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4358BB" w14:textId="5B391C05" w:rsidR="00C13FD3" w:rsidRPr="00C13FD3" w:rsidRDefault="00C13FD3" w:rsidP="00C13FD3">
      <w:pPr>
        <w:spacing w:after="0" w:line="360" w:lineRule="auto"/>
        <w:ind w:firstLine="709"/>
        <w:jc w:val="center"/>
        <w:rPr>
          <w:rFonts w:ascii="Times New Roman" w:hAnsi="Times New Roman" w:cs="Times New Roman"/>
          <w:sz w:val="28"/>
          <w:szCs w:val="28"/>
        </w:rPr>
      </w:pPr>
      <w:r w:rsidRPr="00C13FD3">
        <w:rPr>
          <w:rFonts w:ascii="Times New Roman" w:hAnsi="Times New Roman" w:cs="Times New Roman"/>
          <w:sz w:val="28"/>
          <w:szCs w:val="28"/>
        </w:rPr>
        <w:t>«ДОКТРИНА ДВУХ МЕЧЕЙ» И ЕЕ ТРАНСФОРМАЦИЯ В ФИЛОСОФИИ ФОМЫ АКВИНСКОГО</w:t>
      </w:r>
    </w:p>
    <w:p w14:paraId="40E93A45" w14:textId="374FED18" w:rsidR="00C13FD3" w:rsidRDefault="00C13FD3" w:rsidP="00C13FD3">
      <w:pPr>
        <w:spacing w:after="0" w:line="360" w:lineRule="auto"/>
        <w:ind w:firstLine="709"/>
        <w:jc w:val="center"/>
        <w:rPr>
          <w:rFonts w:ascii="Times New Roman" w:hAnsi="Times New Roman" w:cs="Times New Roman"/>
          <w:sz w:val="28"/>
          <w:szCs w:val="28"/>
        </w:rPr>
      </w:pPr>
      <w:proofErr w:type="spellStart"/>
      <w:r>
        <w:rPr>
          <w:rFonts w:ascii="Times New Roman" w:hAnsi="Times New Roman" w:cs="Times New Roman"/>
          <w:sz w:val="28"/>
          <w:szCs w:val="28"/>
        </w:rPr>
        <w:t>Цепковская</w:t>
      </w:r>
      <w:proofErr w:type="spellEnd"/>
      <w:r>
        <w:rPr>
          <w:rFonts w:ascii="Times New Roman" w:hAnsi="Times New Roman" w:cs="Times New Roman"/>
          <w:sz w:val="28"/>
          <w:szCs w:val="28"/>
        </w:rPr>
        <w:t xml:space="preserve"> </w:t>
      </w:r>
      <w:r>
        <w:rPr>
          <w:rFonts w:ascii="Times New Roman" w:hAnsi="Times New Roman" w:cs="Times New Roman"/>
          <w:sz w:val="28"/>
          <w:szCs w:val="28"/>
        </w:rPr>
        <w:t>М.С.</w:t>
      </w:r>
    </w:p>
    <w:p w14:paraId="7F6A8120" w14:textId="4E6D484D" w:rsidR="00FD090A" w:rsidRPr="0064007C" w:rsidRDefault="00FD090A" w:rsidP="00C13FD3">
      <w:pPr>
        <w:spacing w:after="0" w:line="360" w:lineRule="auto"/>
        <w:ind w:firstLine="709"/>
        <w:jc w:val="center"/>
        <w:rPr>
          <w:rFonts w:ascii="Times New Roman" w:hAnsi="Times New Roman" w:cs="Times New Roman"/>
          <w:b/>
          <w:bCs/>
          <w:sz w:val="28"/>
          <w:szCs w:val="28"/>
        </w:rPr>
      </w:pPr>
    </w:p>
    <w:p w14:paraId="6C7C6036" w14:textId="77777777" w:rsidR="00C13FD3" w:rsidRPr="00C13FD3" w:rsidRDefault="00C13FD3" w:rsidP="00C13FD3">
      <w:pPr>
        <w:spacing w:after="0" w:line="360" w:lineRule="auto"/>
        <w:ind w:firstLine="709"/>
        <w:jc w:val="both"/>
        <w:rPr>
          <w:rFonts w:ascii="Times New Roman" w:hAnsi="Times New Roman" w:cs="Times New Roman"/>
          <w:sz w:val="28"/>
          <w:szCs w:val="28"/>
        </w:rPr>
      </w:pPr>
      <w:r w:rsidRPr="00C13FD3">
        <w:rPr>
          <w:rFonts w:ascii="Times New Roman" w:hAnsi="Times New Roman" w:cs="Times New Roman"/>
          <w:b/>
          <w:bCs/>
          <w:sz w:val="28"/>
          <w:szCs w:val="28"/>
        </w:rPr>
        <w:t>Аннотация:</w:t>
      </w:r>
      <w:r>
        <w:rPr>
          <w:rFonts w:ascii="Times New Roman" w:hAnsi="Times New Roman" w:cs="Times New Roman"/>
          <w:sz w:val="28"/>
          <w:szCs w:val="28"/>
        </w:rPr>
        <w:t xml:space="preserve"> </w:t>
      </w:r>
      <w:r w:rsidRPr="00C13FD3">
        <w:rPr>
          <w:rFonts w:ascii="Times New Roman" w:hAnsi="Times New Roman" w:cs="Times New Roman"/>
          <w:sz w:val="28"/>
          <w:szCs w:val="28"/>
        </w:rPr>
        <w:t xml:space="preserve">В статье рассматривается доктрина «двух мечей» как ключевая концепция средневековой политической теологии, обосновывающая соотношение духовной и светской властей. Анализируются библейские истоки учения, его основные интерпретации в контексте борьбы папства и монархии, а также трансформация данной доктрины в философии Фомы Аквинского. Показано, что, восприняв аристотелевское наследие, Аквинский переосмыслил традиционную модель «двух мечей», обосновав приоритет духовной власти в вопросах спасения при относительной автономии светской власти в гражданских делах. Делается вывод, что учение Фомы Аквинского подготовило теоретическую базу для окончательного оформления папской </w:t>
      </w:r>
      <w:proofErr w:type="spellStart"/>
      <w:r w:rsidRPr="00C13FD3">
        <w:rPr>
          <w:rFonts w:ascii="Times New Roman" w:hAnsi="Times New Roman" w:cs="Times New Roman"/>
          <w:sz w:val="28"/>
          <w:szCs w:val="28"/>
        </w:rPr>
        <w:t>супрематии</w:t>
      </w:r>
      <w:proofErr w:type="spellEnd"/>
      <w:r w:rsidRPr="00C13FD3">
        <w:rPr>
          <w:rFonts w:ascii="Times New Roman" w:hAnsi="Times New Roman" w:cs="Times New Roman"/>
          <w:sz w:val="28"/>
          <w:szCs w:val="28"/>
        </w:rPr>
        <w:t xml:space="preserve"> и оказало определяющее влияние на развитие западноевропейской политико-правовой мысли.</w:t>
      </w:r>
    </w:p>
    <w:p w14:paraId="3FD42FE5" w14:textId="42A2CAE9" w:rsidR="00C13FD3" w:rsidRDefault="00C13FD3" w:rsidP="00C13FD3">
      <w:pPr>
        <w:spacing w:after="0" w:line="360" w:lineRule="auto"/>
        <w:ind w:firstLine="709"/>
        <w:jc w:val="both"/>
        <w:rPr>
          <w:rFonts w:ascii="Times New Roman" w:hAnsi="Times New Roman" w:cs="Times New Roman"/>
          <w:sz w:val="28"/>
          <w:szCs w:val="28"/>
        </w:rPr>
      </w:pPr>
      <w:r w:rsidRPr="00C13FD3">
        <w:rPr>
          <w:rFonts w:ascii="Times New Roman" w:hAnsi="Times New Roman" w:cs="Times New Roman"/>
          <w:b/>
          <w:bCs/>
          <w:sz w:val="28"/>
          <w:szCs w:val="28"/>
        </w:rPr>
        <w:t>Ключевые слова:</w:t>
      </w:r>
      <w:r w:rsidRPr="00C13FD3">
        <w:rPr>
          <w:rFonts w:ascii="Times New Roman" w:hAnsi="Times New Roman" w:cs="Times New Roman"/>
          <w:sz w:val="28"/>
          <w:szCs w:val="28"/>
        </w:rPr>
        <w:t xml:space="preserve"> </w:t>
      </w:r>
      <w:r w:rsidRPr="00C13FD3">
        <w:rPr>
          <w:rFonts w:ascii="Times New Roman" w:hAnsi="Times New Roman" w:cs="Times New Roman"/>
          <w:sz w:val="28"/>
          <w:szCs w:val="28"/>
        </w:rPr>
        <w:t xml:space="preserve">доктрина двух мечей, духовная власть, светская власть, Фома Аквинский, папская </w:t>
      </w:r>
      <w:proofErr w:type="spellStart"/>
      <w:r w:rsidRPr="00C13FD3">
        <w:rPr>
          <w:rFonts w:ascii="Times New Roman" w:hAnsi="Times New Roman" w:cs="Times New Roman"/>
          <w:sz w:val="28"/>
          <w:szCs w:val="28"/>
        </w:rPr>
        <w:t>супрематия</w:t>
      </w:r>
      <w:proofErr w:type="spellEnd"/>
      <w:r>
        <w:rPr>
          <w:rFonts w:ascii="Times New Roman" w:hAnsi="Times New Roman" w:cs="Times New Roman"/>
          <w:sz w:val="28"/>
          <w:szCs w:val="28"/>
        </w:rPr>
        <w:t>.</w:t>
      </w:r>
    </w:p>
    <w:p w14:paraId="52799815" w14:textId="77777777" w:rsidR="00C13FD3" w:rsidRDefault="00C13FD3" w:rsidP="00C13FD3">
      <w:pPr>
        <w:spacing w:after="0" w:line="360" w:lineRule="auto"/>
        <w:ind w:firstLine="709"/>
        <w:jc w:val="both"/>
        <w:rPr>
          <w:rFonts w:ascii="Times New Roman" w:hAnsi="Times New Roman" w:cs="Times New Roman"/>
          <w:sz w:val="28"/>
          <w:szCs w:val="28"/>
        </w:rPr>
      </w:pPr>
    </w:p>
    <w:p w14:paraId="40927BD4" w14:textId="4A3E48BF" w:rsidR="006822FE" w:rsidRDefault="006822FE" w:rsidP="00C13FD3">
      <w:pPr>
        <w:spacing w:after="0" w:line="360" w:lineRule="auto"/>
        <w:ind w:firstLine="709"/>
        <w:jc w:val="both"/>
        <w:rPr>
          <w:rFonts w:ascii="Times New Roman" w:hAnsi="Times New Roman" w:cs="Times New Roman"/>
          <w:sz w:val="28"/>
          <w:szCs w:val="28"/>
        </w:rPr>
      </w:pPr>
      <w:r w:rsidRPr="006822FE">
        <w:rPr>
          <w:rFonts w:ascii="Times New Roman" w:hAnsi="Times New Roman" w:cs="Times New Roman"/>
          <w:sz w:val="28"/>
          <w:szCs w:val="28"/>
        </w:rPr>
        <w:t>Доктрина двух мечей — одна из ключевых концепций средневековой политической теории, которая утверждает существование двух источников власти: духовной и светской. Эта идея имела важное влияние на развитие европейской политической мысли и религиозной политики. В рамках этой статьи рассмотрим происхождение доктрины, её основные положения и трансформацию в философии и теологии Фомы Аквинского.</w:t>
      </w:r>
    </w:p>
    <w:p w14:paraId="4408D7D6" w14:textId="3B6B57B2" w:rsidR="006822FE" w:rsidRDefault="006822FE" w:rsidP="00C13FD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Среди многочисленных учений о происхождении государства и права принято выделять такое специфическое учение, которое обозначают иногда – теологическая теория, а иногда – божественная теория. Приемлемы оба эти обозначения, так как в понятийном отношении они являются синонимичными. </w:t>
      </w:r>
      <w:r>
        <w:rPr>
          <w:rFonts w:ascii="Times New Roman" w:hAnsi="Times New Roman" w:cs="Times New Roman"/>
          <w:sz w:val="28"/>
          <w:szCs w:val="28"/>
        </w:rPr>
        <w:lastRenderedPageBreak/>
        <w:t>Считается, что теологическая</w:t>
      </w:r>
      <w:r w:rsidRPr="006822FE">
        <w:rPr>
          <w:rFonts w:ascii="Times New Roman" w:hAnsi="Times New Roman" w:cs="Times New Roman"/>
          <w:sz w:val="28"/>
          <w:szCs w:val="28"/>
        </w:rPr>
        <w:t>/</w:t>
      </w:r>
      <w:r>
        <w:rPr>
          <w:rFonts w:ascii="Times New Roman" w:hAnsi="Times New Roman" w:cs="Times New Roman"/>
          <w:sz w:val="28"/>
          <w:szCs w:val="28"/>
        </w:rPr>
        <w:t xml:space="preserve">божественная теория происхождения государства и права является исторически первой. </w:t>
      </w:r>
    </w:p>
    <w:p w14:paraId="1395EDF9" w14:textId="7B894FED" w:rsidR="004D1721" w:rsidRDefault="002F36DB" w:rsidP="00C13FD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 ранних христиан существование Бога не вызывает никаких сомнений. </w:t>
      </w:r>
      <w:r w:rsidR="00FA5F2A">
        <w:rPr>
          <w:rFonts w:ascii="Times New Roman" w:hAnsi="Times New Roman" w:cs="Times New Roman"/>
          <w:sz w:val="28"/>
          <w:szCs w:val="28"/>
        </w:rPr>
        <w:t>Вот, например</w:t>
      </w:r>
      <w:r>
        <w:rPr>
          <w:rFonts w:ascii="Times New Roman" w:hAnsi="Times New Roman" w:cs="Times New Roman"/>
          <w:sz w:val="28"/>
          <w:szCs w:val="28"/>
        </w:rPr>
        <w:t xml:space="preserve">, Р.А. </w:t>
      </w:r>
      <w:proofErr w:type="spellStart"/>
      <w:r>
        <w:rPr>
          <w:rFonts w:ascii="Times New Roman" w:hAnsi="Times New Roman" w:cs="Times New Roman"/>
          <w:sz w:val="28"/>
          <w:szCs w:val="28"/>
        </w:rPr>
        <w:t>Папаян</w:t>
      </w:r>
      <w:proofErr w:type="spellEnd"/>
      <w:r>
        <w:rPr>
          <w:rFonts w:ascii="Times New Roman" w:hAnsi="Times New Roman" w:cs="Times New Roman"/>
          <w:sz w:val="28"/>
          <w:szCs w:val="28"/>
        </w:rPr>
        <w:t xml:space="preserve"> в своем учебнике «Христианские корни современного права», опираясь на библейские тексты, обосновывает, что, по представлениям христиан, первое государство, которое образовал Господь Бог, - это Эдем, а </w:t>
      </w:r>
      <w:r w:rsidR="00B16891">
        <w:rPr>
          <w:rFonts w:ascii="Times New Roman" w:hAnsi="Times New Roman" w:cs="Times New Roman"/>
          <w:sz w:val="28"/>
          <w:szCs w:val="28"/>
        </w:rPr>
        <w:t>первый закон,</w:t>
      </w:r>
      <w:r>
        <w:rPr>
          <w:rFonts w:ascii="Times New Roman" w:hAnsi="Times New Roman" w:cs="Times New Roman"/>
          <w:sz w:val="28"/>
          <w:szCs w:val="28"/>
        </w:rPr>
        <w:t xml:space="preserve"> который Он дал людям – предписание «Не ешь!»</w:t>
      </w:r>
      <w:r w:rsidR="00FA5F2A">
        <w:rPr>
          <w:rFonts w:ascii="Times New Roman" w:hAnsi="Times New Roman" w:cs="Times New Roman"/>
          <w:sz w:val="28"/>
          <w:szCs w:val="28"/>
        </w:rPr>
        <w:t xml:space="preserve"> </w:t>
      </w:r>
      <w:r w:rsidRPr="002F36DB">
        <w:rPr>
          <w:rFonts w:ascii="Times New Roman" w:hAnsi="Times New Roman" w:cs="Times New Roman"/>
          <w:sz w:val="28"/>
          <w:szCs w:val="28"/>
        </w:rPr>
        <w:t>[</w:t>
      </w:r>
      <w:r>
        <w:rPr>
          <w:rFonts w:ascii="Times New Roman" w:hAnsi="Times New Roman" w:cs="Times New Roman"/>
          <w:sz w:val="28"/>
          <w:szCs w:val="28"/>
        </w:rPr>
        <w:t>1</w:t>
      </w:r>
      <w:r w:rsidR="00D95A58">
        <w:rPr>
          <w:rFonts w:ascii="Times New Roman" w:hAnsi="Times New Roman" w:cs="Times New Roman"/>
          <w:sz w:val="28"/>
          <w:szCs w:val="28"/>
        </w:rPr>
        <w:t>, с.172</w:t>
      </w:r>
      <w:r w:rsidRPr="002F36DB">
        <w:rPr>
          <w:rFonts w:ascii="Times New Roman" w:hAnsi="Times New Roman" w:cs="Times New Roman"/>
          <w:sz w:val="28"/>
          <w:szCs w:val="28"/>
        </w:rPr>
        <w:t>]</w:t>
      </w:r>
      <w:r>
        <w:rPr>
          <w:rFonts w:ascii="Times New Roman" w:hAnsi="Times New Roman" w:cs="Times New Roman"/>
          <w:sz w:val="28"/>
          <w:szCs w:val="28"/>
        </w:rPr>
        <w:t>. Эдем – Царство Божие, где Бог и человек обитали вместе. С грехопадением человека уже различаются Царствие Божие и Царство Земное.</w:t>
      </w:r>
      <w:r w:rsidR="00D95A58">
        <w:rPr>
          <w:rFonts w:ascii="Times New Roman" w:hAnsi="Times New Roman" w:cs="Times New Roman"/>
          <w:sz w:val="28"/>
          <w:szCs w:val="28"/>
        </w:rPr>
        <w:t xml:space="preserve"> </w:t>
      </w:r>
      <w:r>
        <w:rPr>
          <w:rFonts w:ascii="Times New Roman" w:hAnsi="Times New Roman" w:cs="Times New Roman"/>
          <w:sz w:val="28"/>
          <w:szCs w:val="28"/>
        </w:rPr>
        <w:t>Может возникнуть вопрос: чем отличаются друг от друга эти два царства? Главное отличие Земное Царство – видимо. Небесное же – невидимо. Иисус Христос оставил своим последователям заповедь: «</w:t>
      </w:r>
      <w:r w:rsidR="004D1721">
        <w:rPr>
          <w:rFonts w:ascii="Times New Roman" w:hAnsi="Times New Roman" w:cs="Times New Roman"/>
          <w:sz w:val="28"/>
          <w:szCs w:val="28"/>
        </w:rPr>
        <w:t>Итак, не заботьтесь и не говорите: «что нам есть?» или: «что пить?» или: «во что одеться?», потому что всего этого ищут язычники и потому что Отец ваш Небесный знает, что вы имеете нужду во всем этом. Ищите же прежде Царствия Божия и правды Его, и это все приложится вам»</w:t>
      </w:r>
      <w:r w:rsidR="00FA5F2A">
        <w:rPr>
          <w:rFonts w:ascii="Times New Roman" w:hAnsi="Times New Roman" w:cs="Times New Roman"/>
          <w:sz w:val="28"/>
          <w:szCs w:val="28"/>
        </w:rPr>
        <w:t xml:space="preserve"> </w:t>
      </w:r>
      <w:r w:rsidR="004D1721" w:rsidRPr="004D1721">
        <w:rPr>
          <w:rFonts w:ascii="Times New Roman" w:hAnsi="Times New Roman" w:cs="Times New Roman"/>
          <w:sz w:val="28"/>
          <w:szCs w:val="28"/>
        </w:rPr>
        <w:t>[</w:t>
      </w:r>
      <w:r w:rsidR="00FA5F2A">
        <w:rPr>
          <w:rFonts w:ascii="Times New Roman" w:hAnsi="Times New Roman" w:cs="Times New Roman"/>
          <w:sz w:val="28"/>
          <w:szCs w:val="28"/>
        </w:rPr>
        <w:t>2</w:t>
      </w:r>
      <w:r w:rsidR="004D1721" w:rsidRPr="004D1721">
        <w:rPr>
          <w:rFonts w:ascii="Times New Roman" w:hAnsi="Times New Roman" w:cs="Times New Roman"/>
          <w:sz w:val="28"/>
          <w:szCs w:val="28"/>
        </w:rPr>
        <w:t>]</w:t>
      </w:r>
      <w:r w:rsidR="004D1721">
        <w:rPr>
          <w:rFonts w:ascii="Times New Roman" w:hAnsi="Times New Roman" w:cs="Times New Roman"/>
          <w:sz w:val="28"/>
          <w:szCs w:val="28"/>
        </w:rPr>
        <w:t>. В Библии, священной книге христиан, даны правила поведения, часть которых может рассматриваться в качестве правовых норм.</w:t>
      </w:r>
      <w:r w:rsidR="004D1721">
        <w:t xml:space="preserve"> </w:t>
      </w:r>
      <w:r w:rsidR="004D1721" w:rsidRPr="004D1721">
        <w:rPr>
          <w:rFonts w:ascii="Times New Roman" w:hAnsi="Times New Roman" w:cs="Times New Roman"/>
          <w:sz w:val="28"/>
          <w:szCs w:val="28"/>
        </w:rPr>
        <w:t>Таким образом, для ранних христиан Царство Божие – это не просто абстрактное понятие, а реальность, определяющая их земную жизнь. Стремление к Царству Божьему становится приоритетом, а земные блага рассматриваются как второстепенные. Христиане верят, что Бог заботится о своих последователях и обеспечит их всем необходимым, если они будут верны Ему и искать прежде всего Его Царства.</w:t>
      </w:r>
    </w:p>
    <w:p w14:paraId="6605D4C5" w14:textId="195D6241" w:rsidR="00447D52" w:rsidRDefault="00447D52" w:rsidP="00C13FD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12-13 вв. в Западной Европе приобрела популярность теория «двух мечей». По одной версии данной теории Бог дал Папе Римскому два меча: один – Папе Римскому, второй – королю. По другой версии этой же теории Бог дал два меча: один меч Церковь вложила в ножны и оставила при себе, так как не приставало Церкви самой использовать меч, второй же меч она вручила государям для того, чтобы они могли уверенно вершить земные дела. Если следовать первой версии теории «двух мече», то получается: светская власть </w:t>
      </w:r>
      <w:r>
        <w:rPr>
          <w:rFonts w:ascii="Times New Roman" w:hAnsi="Times New Roman" w:cs="Times New Roman"/>
          <w:sz w:val="28"/>
          <w:szCs w:val="28"/>
        </w:rPr>
        <w:lastRenderedPageBreak/>
        <w:t xml:space="preserve">независима от церковной власти. Если же </w:t>
      </w:r>
      <w:r w:rsidR="00EF0980">
        <w:rPr>
          <w:rFonts w:ascii="Times New Roman" w:hAnsi="Times New Roman" w:cs="Times New Roman"/>
          <w:sz w:val="28"/>
          <w:szCs w:val="28"/>
        </w:rPr>
        <w:t>следовать</w:t>
      </w:r>
      <w:r>
        <w:rPr>
          <w:rFonts w:ascii="Times New Roman" w:hAnsi="Times New Roman" w:cs="Times New Roman"/>
          <w:sz w:val="28"/>
          <w:szCs w:val="28"/>
        </w:rPr>
        <w:t xml:space="preserve"> второй версии этой теории:</w:t>
      </w:r>
      <w:r w:rsidR="00EF0980">
        <w:rPr>
          <w:rFonts w:ascii="Times New Roman" w:hAnsi="Times New Roman" w:cs="Times New Roman"/>
          <w:sz w:val="28"/>
          <w:szCs w:val="28"/>
        </w:rPr>
        <w:t xml:space="preserve"> светская власть является вторичной по отношению к религиозной власти. Но в обоих вариантах теории «двух мечей» власть – от бога. Однако нужно сказать, что некоторые, признавая, что церковная власть имеет первенство по отношению к государственной власти, проповедовали, что государство – творение Дьявола (например, Августин Блаженный).</w:t>
      </w:r>
    </w:p>
    <w:p w14:paraId="1C4C1DE0" w14:textId="50B5A08C" w:rsidR="00EF0980" w:rsidRPr="00EF0980" w:rsidRDefault="00EF0980" w:rsidP="00C13FD3">
      <w:pPr>
        <w:spacing w:after="0" w:line="360" w:lineRule="auto"/>
        <w:ind w:firstLine="709"/>
        <w:jc w:val="both"/>
        <w:rPr>
          <w:rFonts w:ascii="Times New Roman" w:hAnsi="Times New Roman" w:cs="Times New Roman"/>
          <w:sz w:val="28"/>
          <w:szCs w:val="28"/>
        </w:rPr>
      </w:pPr>
      <w:r w:rsidRPr="00EF0980">
        <w:rPr>
          <w:rFonts w:ascii="Times New Roman" w:hAnsi="Times New Roman" w:cs="Times New Roman"/>
          <w:sz w:val="28"/>
          <w:szCs w:val="28"/>
        </w:rPr>
        <w:t>Теория «двух мечей» стала важным инструментом в борьбе за власть между папством и светскими монархами. В первой версии, где Папа Римский получает оба меча напрямую от Бога, подчеркивается равенство двух властей, но с акцентом на то, что духовный меч превосходит материальный в вечных вопросах. Это позволяло папам вмешиваться в дела королей, оправдывая отлучения и интердикты как божественное право. Например, в XI веке папа Григорий VII использовал эту идею для реформ, провозгласив превосходство церковной юрисдикции над светской, что привело к знаменитой борьбе за инвеституру.</w:t>
      </w:r>
    </w:p>
    <w:p w14:paraId="0AC0761C" w14:textId="77777777" w:rsidR="005C6AC1" w:rsidRDefault="00EF0980" w:rsidP="00C13FD3">
      <w:pPr>
        <w:spacing w:after="0" w:line="360" w:lineRule="auto"/>
        <w:ind w:firstLine="709"/>
        <w:jc w:val="both"/>
        <w:rPr>
          <w:rFonts w:ascii="Times New Roman" w:hAnsi="Times New Roman" w:cs="Times New Roman"/>
          <w:sz w:val="28"/>
          <w:szCs w:val="28"/>
        </w:rPr>
      </w:pPr>
      <w:r w:rsidRPr="00EF0980">
        <w:rPr>
          <w:rFonts w:ascii="Times New Roman" w:hAnsi="Times New Roman" w:cs="Times New Roman"/>
          <w:sz w:val="28"/>
          <w:szCs w:val="28"/>
        </w:rPr>
        <w:t>Вторая версия теории, напротив, подчеркивает подчинение светской власти духовной. Здесь церковь, как мать и учительница, передает меч государям для защиты веры и порядка, но сохраняет право отобрать его в случае неповиновения. Эта интерпретация нашла отражение в трудах Фомы Аквинского, который в XIII веке развивал схоластику, утверждая, что короли — слуги Бога через церковь. В результате папы, такие как Иннокентий III, короновали императоров и свергали их, позиционируя себя верховными судьями христианского мира.</w:t>
      </w:r>
      <w:r w:rsidR="005C6AC1">
        <w:rPr>
          <w:rFonts w:ascii="Times New Roman" w:hAnsi="Times New Roman" w:cs="Times New Roman"/>
          <w:sz w:val="28"/>
          <w:szCs w:val="28"/>
        </w:rPr>
        <w:t xml:space="preserve"> </w:t>
      </w:r>
    </w:p>
    <w:p w14:paraId="02D7F2C5" w14:textId="147FD050" w:rsidR="00EF0980" w:rsidRDefault="00EF0980" w:rsidP="00C13FD3">
      <w:pPr>
        <w:spacing w:after="0" w:line="360" w:lineRule="auto"/>
        <w:ind w:firstLine="709"/>
        <w:jc w:val="both"/>
        <w:rPr>
          <w:rFonts w:ascii="Times New Roman" w:hAnsi="Times New Roman" w:cs="Times New Roman"/>
          <w:sz w:val="28"/>
          <w:szCs w:val="28"/>
        </w:rPr>
      </w:pPr>
      <w:r w:rsidRPr="00EF0980">
        <w:rPr>
          <w:rFonts w:ascii="Times New Roman" w:hAnsi="Times New Roman" w:cs="Times New Roman"/>
          <w:sz w:val="28"/>
          <w:szCs w:val="28"/>
        </w:rPr>
        <w:t xml:space="preserve">Несмотря на различия, обе версии теории укрепляли идею божественного происхождения власти, противостоя атеистическим или светским концепциям. </w:t>
      </w:r>
    </w:p>
    <w:p w14:paraId="06675320" w14:textId="20A74541" w:rsidR="005C6AC1" w:rsidRDefault="005C6AC1" w:rsidP="00C13FD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Основанием «учения о двух мечах» становится аллегорическое толкование соответствующего места из Евангелия от Луки: «Тогда Он сказал им: но теперь, кто имеет мешок, тот возьми его, также и суму; а у кого нет, </w:t>
      </w:r>
      <w:r>
        <w:rPr>
          <w:rFonts w:ascii="Times New Roman" w:hAnsi="Times New Roman" w:cs="Times New Roman"/>
          <w:sz w:val="28"/>
          <w:szCs w:val="28"/>
        </w:rPr>
        <w:lastRenderedPageBreak/>
        <w:t>продай одежду свою и купи меч. (…) Они сказали: Господи! вот, здесь два меча. Он сказал им: довольно»</w:t>
      </w:r>
      <w:r w:rsidR="00FA5F2A">
        <w:rPr>
          <w:rFonts w:ascii="Times New Roman" w:hAnsi="Times New Roman" w:cs="Times New Roman"/>
          <w:sz w:val="28"/>
          <w:szCs w:val="28"/>
        </w:rPr>
        <w:t xml:space="preserve"> </w:t>
      </w:r>
      <w:r w:rsidR="00FA5F2A" w:rsidRPr="00FA5F2A">
        <w:rPr>
          <w:rFonts w:ascii="Times New Roman" w:hAnsi="Times New Roman" w:cs="Times New Roman"/>
          <w:sz w:val="28"/>
          <w:szCs w:val="28"/>
        </w:rPr>
        <w:t>[</w:t>
      </w:r>
      <w:r w:rsidR="00FA5F2A">
        <w:rPr>
          <w:rFonts w:ascii="Times New Roman" w:hAnsi="Times New Roman" w:cs="Times New Roman"/>
          <w:sz w:val="28"/>
          <w:szCs w:val="28"/>
        </w:rPr>
        <w:t>2</w:t>
      </w:r>
      <w:r w:rsidR="00FA5F2A" w:rsidRPr="00FA5F2A">
        <w:rPr>
          <w:rFonts w:ascii="Times New Roman" w:hAnsi="Times New Roman" w:cs="Times New Roman"/>
          <w:sz w:val="28"/>
          <w:szCs w:val="28"/>
        </w:rPr>
        <w:t>]</w:t>
      </w:r>
      <w:r>
        <w:rPr>
          <w:rFonts w:ascii="Times New Roman" w:hAnsi="Times New Roman" w:cs="Times New Roman"/>
          <w:sz w:val="28"/>
          <w:szCs w:val="28"/>
        </w:rPr>
        <w:t>.</w:t>
      </w:r>
    </w:p>
    <w:p w14:paraId="0B0E8158" w14:textId="67CFA9A6" w:rsidR="005C6AC1" w:rsidRDefault="005C6AC1" w:rsidP="00C13FD3">
      <w:pPr>
        <w:spacing w:after="0" w:line="360" w:lineRule="auto"/>
        <w:ind w:firstLine="709"/>
        <w:jc w:val="both"/>
        <w:rPr>
          <w:rFonts w:ascii="Times New Roman" w:hAnsi="Times New Roman" w:cs="Times New Roman"/>
          <w:sz w:val="28"/>
          <w:szCs w:val="28"/>
        </w:rPr>
      </w:pPr>
      <w:proofErr w:type="spellStart"/>
      <w:r w:rsidRPr="00E21101">
        <w:rPr>
          <w:rFonts w:ascii="Times New Roman" w:hAnsi="Times New Roman" w:cs="Times New Roman"/>
          <w:sz w:val="28"/>
          <w:szCs w:val="28"/>
        </w:rPr>
        <w:t>Дамиани</w:t>
      </w:r>
      <w:proofErr w:type="spellEnd"/>
      <w:r w:rsidRPr="00E21101">
        <w:rPr>
          <w:rFonts w:ascii="Times New Roman" w:hAnsi="Times New Roman" w:cs="Times New Roman"/>
          <w:sz w:val="28"/>
          <w:szCs w:val="28"/>
        </w:rPr>
        <w:t xml:space="preserve"> говорит о «двух мечах» </w:t>
      </w:r>
      <w:r w:rsidR="00E21101" w:rsidRPr="00E21101">
        <w:rPr>
          <w:rFonts w:ascii="Times New Roman" w:hAnsi="Times New Roman" w:cs="Times New Roman"/>
          <w:sz w:val="28"/>
          <w:szCs w:val="28"/>
        </w:rPr>
        <w:t xml:space="preserve">как о </w:t>
      </w:r>
      <w:r w:rsidRPr="00E21101">
        <w:rPr>
          <w:rFonts w:ascii="Times New Roman" w:hAnsi="Times New Roman" w:cs="Times New Roman"/>
          <w:sz w:val="28"/>
          <w:szCs w:val="28"/>
        </w:rPr>
        <w:t xml:space="preserve">двух властях, которые совместно правят миром, закладывая тем самым основы доктрины, ставшей краеугольным камнем богословского обоснования идеи папской </w:t>
      </w:r>
      <w:proofErr w:type="spellStart"/>
      <w:r w:rsidRPr="00E21101">
        <w:rPr>
          <w:rFonts w:ascii="Times New Roman" w:hAnsi="Times New Roman" w:cs="Times New Roman"/>
          <w:sz w:val="28"/>
          <w:szCs w:val="28"/>
        </w:rPr>
        <w:t>супрематии</w:t>
      </w:r>
      <w:proofErr w:type="spellEnd"/>
      <w:r w:rsidRPr="00E21101">
        <w:rPr>
          <w:rFonts w:ascii="Times New Roman" w:hAnsi="Times New Roman" w:cs="Times New Roman"/>
          <w:sz w:val="28"/>
          <w:szCs w:val="28"/>
        </w:rPr>
        <w:t xml:space="preserve"> во Вселенской Церкви и во всем мире</w:t>
      </w:r>
      <w:r w:rsidR="00FA5F2A">
        <w:rPr>
          <w:rFonts w:ascii="Times New Roman" w:hAnsi="Times New Roman" w:cs="Times New Roman"/>
          <w:sz w:val="28"/>
          <w:szCs w:val="28"/>
        </w:rPr>
        <w:t xml:space="preserve"> </w:t>
      </w:r>
      <w:r w:rsidR="00E21101" w:rsidRPr="00E21101">
        <w:rPr>
          <w:rFonts w:ascii="Times New Roman" w:hAnsi="Times New Roman" w:cs="Times New Roman"/>
          <w:sz w:val="28"/>
          <w:szCs w:val="28"/>
        </w:rPr>
        <w:t>[</w:t>
      </w:r>
      <w:r w:rsidR="00FA5F2A">
        <w:rPr>
          <w:rFonts w:ascii="Times New Roman" w:hAnsi="Times New Roman" w:cs="Times New Roman"/>
          <w:sz w:val="28"/>
          <w:szCs w:val="28"/>
        </w:rPr>
        <w:t>3</w:t>
      </w:r>
      <w:r w:rsidR="00E21101" w:rsidRPr="00E21101">
        <w:rPr>
          <w:rFonts w:ascii="Times New Roman" w:hAnsi="Times New Roman" w:cs="Times New Roman"/>
          <w:sz w:val="28"/>
          <w:szCs w:val="28"/>
        </w:rPr>
        <w:t>]</w:t>
      </w:r>
      <w:r w:rsidRPr="00E21101">
        <w:rPr>
          <w:rFonts w:ascii="Times New Roman" w:hAnsi="Times New Roman" w:cs="Times New Roman"/>
          <w:sz w:val="28"/>
          <w:szCs w:val="28"/>
        </w:rPr>
        <w:t xml:space="preserve">. </w:t>
      </w:r>
      <w:r w:rsidR="00E21101" w:rsidRPr="00E21101">
        <w:rPr>
          <w:rFonts w:ascii="Times New Roman" w:hAnsi="Times New Roman" w:cs="Times New Roman"/>
          <w:sz w:val="28"/>
          <w:szCs w:val="28"/>
        </w:rPr>
        <w:t>Он утверждал, что и светская, и духовная власть имеют решающее значение: первая придает второй легитимность, а вторая обеспечивает ее защиту. В его концепции присутствуют «два меча»: земной правитель обладает «</w:t>
      </w:r>
      <w:r w:rsidR="00E21101">
        <w:rPr>
          <w:rFonts w:ascii="Times New Roman" w:hAnsi="Times New Roman" w:cs="Times New Roman"/>
          <w:sz w:val="28"/>
          <w:szCs w:val="28"/>
        </w:rPr>
        <w:t>мирским</w:t>
      </w:r>
      <w:r w:rsidR="00E21101" w:rsidRPr="00E21101">
        <w:rPr>
          <w:rFonts w:ascii="Times New Roman" w:hAnsi="Times New Roman" w:cs="Times New Roman"/>
          <w:sz w:val="28"/>
          <w:szCs w:val="28"/>
        </w:rPr>
        <w:t xml:space="preserve"> оружием», в то время как римский понтифик вооружен «духовным мечом, Словом Господним». Следовательно, об</w:t>
      </w:r>
      <w:r w:rsidR="00E21101">
        <w:rPr>
          <w:rFonts w:ascii="Times New Roman" w:hAnsi="Times New Roman" w:cs="Times New Roman"/>
          <w:sz w:val="28"/>
          <w:szCs w:val="28"/>
        </w:rPr>
        <w:t xml:space="preserve">е власти </w:t>
      </w:r>
      <w:r w:rsidR="00E21101" w:rsidRPr="00E21101">
        <w:rPr>
          <w:rFonts w:ascii="Times New Roman" w:hAnsi="Times New Roman" w:cs="Times New Roman"/>
          <w:sz w:val="28"/>
          <w:szCs w:val="28"/>
        </w:rPr>
        <w:t>должны функционировать в гармонии, избегая разделения человечества. Взаимное уважение и сотрудничество приводят к тому, что «государь находит свое отражение в римском первосвященнике, а римский первосвященник – в государстве».</w:t>
      </w:r>
    </w:p>
    <w:p w14:paraId="2408AF9D" w14:textId="391DA116" w:rsidR="00E21101" w:rsidRDefault="00E21101" w:rsidP="00C13FD3">
      <w:pPr>
        <w:spacing w:after="0" w:line="360" w:lineRule="auto"/>
        <w:ind w:firstLine="709"/>
        <w:jc w:val="both"/>
        <w:rPr>
          <w:rFonts w:ascii="Times New Roman" w:hAnsi="Times New Roman" w:cs="Times New Roman"/>
          <w:sz w:val="28"/>
          <w:szCs w:val="28"/>
        </w:rPr>
      </w:pPr>
      <w:r w:rsidRPr="00E21101">
        <w:rPr>
          <w:rFonts w:ascii="Times New Roman" w:hAnsi="Times New Roman" w:cs="Times New Roman"/>
          <w:sz w:val="28"/>
          <w:szCs w:val="28"/>
        </w:rPr>
        <w:t>Важно отметить, что толкование Евангелия от Луки, лежащее в основе доктрины, не является однозначным. Многие исследователи считают, что Иисус говорил о необходимости самообороны в опасное время, а не об установлении двух отдельных властей. Тем не менее, аллегорическое прочтение этого отрывка стало ключевым элементом папской идеологии. Учение о «двух мечах» представляет собой сложный и многогранный феномен, отражающий борьбу за власть и влияние между духовными и светскими лидерами в средневековой Европе. Оно демонстрирует, как религиозные тексты могут быть использованы для оправдания политических амбиций и для формирования общественного мнения.</w:t>
      </w:r>
    </w:p>
    <w:p w14:paraId="40B989BB" w14:textId="76834B84" w:rsidR="00813F5B" w:rsidRDefault="00813F5B" w:rsidP="00C13FD3">
      <w:pPr>
        <w:spacing w:after="0" w:line="360" w:lineRule="auto"/>
        <w:ind w:firstLine="709"/>
        <w:jc w:val="both"/>
        <w:rPr>
          <w:rFonts w:ascii="Times New Roman" w:hAnsi="Times New Roman" w:cs="Times New Roman"/>
          <w:sz w:val="28"/>
          <w:szCs w:val="28"/>
          <w:shd w:val="clear" w:color="auto" w:fill="FFFFFF"/>
        </w:rPr>
      </w:pPr>
      <w:r w:rsidRPr="00813F5B">
        <w:rPr>
          <w:rFonts w:ascii="Times New Roman" w:hAnsi="Times New Roman" w:cs="Times New Roman"/>
          <w:sz w:val="28"/>
          <w:szCs w:val="28"/>
          <w:shd w:val="clear" w:color="auto" w:fill="FFFFFF"/>
        </w:rPr>
        <w:t>А теперь, в контексте учений Фомы Аквинского, можно более детально рассмотреть доктрину двух мечей.</w:t>
      </w:r>
      <w:r>
        <w:rPr>
          <w:rFonts w:ascii="Times New Roman" w:hAnsi="Times New Roman" w:cs="Times New Roman"/>
          <w:sz w:val="28"/>
          <w:szCs w:val="28"/>
          <w:shd w:val="clear" w:color="auto" w:fill="FFFFFF"/>
        </w:rPr>
        <w:t xml:space="preserve"> Фома Аквинский (Аквинат) (1221</w:t>
      </w:r>
      <w:r w:rsidRPr="00813F5B">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25 – 1274) – христианский теолог и философ средневековья. Особенностью </w:t>
      </w:r>
      <w:r w:rsidR="000B27D5">
        <w:rPr>
          <w:rFonts w:ascii="Times New Roman" w:hAnsi="Times New Roman" w:cs="Times New Roman"/>
          <w:sz w:val="28"/>
          <w:szCs w:val="28"/>
          <w:shd w:val="clear" w:color="auto" w:fill="FFFFFF"/>
        </w:rPr>
        <w:t>теологии</w:t>
      </w:r>
      <w:r>
        <w:rPr>
          <w:rFonts w:ascii="Times New Roman" w:hAnsi="Times New Roman" w:cs="Times New Roman"/>
          <w:sz w:val="28"/>
          <w:szCs w:val="28"/>
          <w:shd w:val="clear" w:color="auto" w:fill="FFFFFF"/>
        </w:rPr>
        <w:t xml:space="preserve"> Фомы является ее плюрализм, он сумел объединить, казалось бы, несовместимые направления: древнегреческую философию и христианство – на основе логики.</w:t>
      </w:r>
      <w:r w:rsidR="000B27D5">
        <w:rPr>
          <w:rFonts w:ascii="Times New Roman" w:hAnsi="Times New Roman" w:cs="Times New Roman"/>
          <w:sz w:val="28"/>
          <w:szCs w:val="28"/>
          <w:shd w:val="clear" w:color="auto" w:fill="FFFFFF"/>
        </w:rPr>
        <w:t xml:space="preserve"> Он является выдающимся метафизиком и теологом. Его </w:t>
      </w:r>
      <w:r w:rsidR="000B27D5">
        <w:rPr>
          <w:rFonts w:ascii="Times New Roman" w:hAnsi="Times New Roman" w:cs="Times New Roman"/>
          <w:sz w:val="28"/>
          <w:szCs w:val="28"/>
          <w:shd w:val="clear" w:color="auto" w:fill="FFFFFF"/>
        </w:rPr>
        <w:lastRenderedPageBreak/>
        <w:t xml:space="preserve">единый и системный взгляд на устройство общества и государства выражен в нескольких сочинениях: «Суммы теологии», трактат «О правлении государя», «Комментарии на Сентенции Петра </w:t>
      </w:r>
      <w:proofErr w:type="spellStart"/>
      <w:r w:rsidR="000B27D5">
        <w:rPr>
          <w:rFonts w:ascii="Times New Roman" w:hAnsi="Times New Roman" w:cs="Times New Roman"/>
          <w:sz w:val="28"/>
          <w:szCs w:val="28"/>
          <w:shd w:val="clear" w:color="auto" w:fill="FFFFFF"/>
        </w:rPr>
        <w:t>Ломбартского</w:t>
      </w:r>
      <w:proofErr w:type="spellEnd"/>
      <w:r w:rsidR="000B27D5">
        <w:rPr>
          <w:rFonts w:ascii="Times New Roman" w:hAnsi="Times New Roman" w:cs="Times New Roman"/>
          <w:sz w:val="28"/>
          <w:szCs w:val="28"/>
          <w:shd w:val="clear" w:color="auto" w:fill="FFFFFF"/>
        </w:rPr>
        <w:t>» и «Комментарии на Политику Аристотеля».</w:t>
      </w:r>
    </w:p>
    <w:p w14:paraId="25F5031C" w14:textId="2F4EA774" w:rsidR="000B27D5" w:rsidRDefault="000B27D5" w:rsidP="00C13FD3">
      <w:pPr>
        <w:spacing w:after="0"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Фома Аквинский обратил свое внимание не на римских философов как это делал Августин, а на их древнегреческого собрата – Аристотеля. Перед Фомой Аквинским стояла задача следующего рода, необходимо было взять идеи Аристотеля и приспособить их ко взглядам господствующей тогда на западе Католической церкви, чтобы она имела авторитетные доказательства, почему же она должна иметь такую мирскую власть. По факту, в своих сочинениях он идет гораздо дальше Августина и его концепция государства, это одна из наиболее полных доктрин того, как должно выглядеть идеальное государственное устройство для окружающего мира.</w:t>
      </w:r>
    </w:p>
    <w:p w14:paraId="777AD72B" w14:textId="10AA5187" w:rsidR="00774CC0" w:rsidRDefault="00774CC0" w:rsidP="00C13FD3">
      <w:pPr>
        <w:spacing w:after="0"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Соотнося </w:t>
      </w:r>
      <w:r w:rsidR="00236CA1">
        <w:rPr>
          <w:rFonts w:ascii="Times New Roman" w:hAnsi="Times New Roman" w:cs="Times New Roman"/>
          <w:sz w:val="28"/>
          <w:szCs w:val="28"/>
          <w:shd w:val="clear" w:color="auto" w:fill="FFFFFF"/>
        </w:rPr>
        <w:t>власть советскую с властью духовной, Фома Аквинский предпочитал приоритет власти духовной. Эта идея прослеживается в «Сумме Теологии». Так, светская власть подчинена духовной подобно тому, как тело подчинено душе</w:t>
      </w:r>
      <w:r w:rsidR="00FA5F2A">
        <w:rPr>
          <w:rFonts w:ascii="Times New Roman" w:hAnsi="Times New Roman" w:cs="Times New Roman"/>
          <w:sz w:val="28"/>
          <w:szCs w:val="28"/>
          <w:shd w:val="clear" w:color="auto" w:fill="FFFFFF"/>
        </w:rPr>
        <w:t xml:space="preserve"> </w:t>
      </w:r>
      <w:r w:rsidR="00236CA1" w:rsidRPr="00236CA1">
        <w:rPr>
          <w:rFonts w:ascii="Times New Roman" w:hAnsi="Times New Roman" w:cs="Times New Roman"/>
          <w:sz w:val="28"/>
          <w:szCs w:val="28"/>
          <w:shd w:val="clear" w:color="auto" w:fill="FFFFFF"/>
        </w:rPr>
        <w:t>[</w:t>
      </w:r>
      <w:r w:rsidR="00FA5F2A">
        <w:rPr>
          <w:rFonts w:ascii="Times New Roman" w:hAnsi="Times New Roman" w:cs="Times New Roman"/>
          <w:sz w:val="28"/>
          <w:szCs w:val="28"/>
          <w:shd w:val="clear" w:color="auto" w:fill="FFFFFF"/>
        </w:rPr>
        <w:t>4</w:t>
      </w:r>
      <w:r w:rsidR="00236CA1" w:rsidRPr="00236CA1">
        <w:rPr>
          <w:rFonts w:ascii="Times New Roman" w:hAnsi="Times New Roman" w:cs="Times New Roman"/>
          <w:sz w:val="28"/>
          <w:szCs w:val="28"/>
          <w:shd w:val="clear" w:color="auto" w:fill="FFFFFF"/>
        </w:rPr>
        <w:t>]</w:t>
      </w:r>
      <w:r w:rsidR="00236CA1">
        <w:rPr>
          <w:rFonts w:ascii="Times New Roman" w:hAnsi="Times New Roman" w:cs="Times New Roman"/>
          <w:sz w:val="28"/>
          <w:szCs w:val="28"/>
          <w:shd w:val="clear" w:color="auto" w:fill="FFFFFF"/>
        </w:rPr>
        <w:t>. В то же время подчинение власти светской ограничено – только в вопросах, подчиненных духовной власти или переданных на рассмотрение духовной власти властью светской.</w:t>
      </w:r>
      <w:r w:rsidR="00B81D65">
        <w:rPr>
          <w:rFonts w:ascii="Times New Roman" w:hAnsi="Times New Roman" w:cs="Times New Roman"/>
          <w:sz w:val="28"/>
          <w:szCs w:val="28"/>
          <w:shd w:val="clear" w:color="auto" w:fill="FFFFFF"/>
        </w:rPr>
        <w:t xml:space="preserve"> В этом трактате мы встречаем тезис, развитие которого будет позже у Данте, об относительной самостоятельности духовной и светской властей равно производных от Бога – Монарх должен подчиняться Папе лишь </w:t>
      </w:r>
      <w:r w:rsidR="002E6C83">
        <w:rPr>
          <w:rFonts w:ascii="Times New Roman" w:hAnsi="Times New Roman" w:cs="Times New Roman"/>
          <w:sz w:val="28"/>
          <w:szCs w:val="28"/>
          <w:shd w:val="clear" w:color="auto" w:fill="FFFFFF"/>
        </w:rPr>
        <w:t>в вопросах, касающихся</w:t>
      </w:r>
      <w:r w:rsidR="00B81D65">
        <w:rPr>
          <w:rFonts w:ascii="Times New Roman" w:hAnsi="Times New Roman" w:cs="Times New Roman"/>
          <w:sz w:val="28"/>
          <w:szCs w:val="28"/>
          <w:shd w:val="clear" w:color="auto" w:fill="FFFFFF"/>
        </w:rPr>
        <w:t xml:space="preserve"> спасения души, в гражданских же делах он действует абсолютно независимо.</w:t>
      </w:r>
      <w:r w:rsidR="00567404">
        <w:rPr>
          <w:rFonts w:ascii="Times New Roman" w:hAnsi="Times New Roman" w:cs="Times New Roman"/>
          <w:sz w:val="28"/>
          <w:szCs w:val="28"/>
          <w:shd w:val="clear" w:color="auto" w:fill="FFFFFF"/>
        </w:rPr>
        <w:t xml:space="preserve"> В связи с этим</w:t>
      </w:r>
      <w:r w:rsidR="002E6C83">
        <w:rPr>
          <w:rFonts w:ascii="Times New Roman" w:hAnsi="Times New Roman" w:cs="Times New Roman"/>
          <w:sz w:val="28"/>
          <w:szCs w:val="28"/>
          <w:shd w:val="clear" w:color="auto" w:fill="FFFFFF"/>
        </w:rPr>
        <w:t xml:space="preserve"> подчинение светской власти условное, лишь в некоторых категориях дел. В остальной части светская власть является независимой от власти духовной. В подтверждение этому можно привести выдержку из комментариев к «Сентенциям» Петра Ломбардского: «Так как духовная власть и светская обе производятся от власти Божьей, то светская власть настолько находится над духовной, насколько на ей Богом подчинена, а именно в том, что касается спасения души; вследствие чего в этих делах следует скорее повиноваться </w:t>
      </w:r>
      <w:r w:rsidR="002E6C83">
        <w:rPr>
          <w:rFonts w:ascii="Times New Roman" w:hAnsi="Times New Roman" w:cs="Times New Roman"/>
          <w:sz w:val="28"/>
          <w:szCs w:val="28"/>
          <w:shd w:val="clear" w:color="auto" w:fill="FFFFFF"/>
        </w:rPr>
        <w:lastRenderedPageBreak/>
        <w:t>церковной власти нежели светской. В том же, что касается гражданских благ, надо более повиноваться светской власти нежели церковной, согласно с изречением: воздадите убо Кесарева Кесаревы»</w:t>
      </w:r>
      <w:r w:rsidR="00FA5F2A">
        <w:rPr>
          <w:rFonts w:ascii="Times New Roman" w:hAnsi="Times New Roman" w:cs="Times New Roman"/>
          <w:sz w:val="28"/>
          <w:szCs w:val="28"/>
          <w:shd w:val="clear" w:color="auto" w:fill="FFFFFF"/>
        </w:rPr>
        <w:t xml:space="preserve"> </w:t>
      </w:r>
      <w:r w:rsidR="002E6C83" w:rsidRPr="002E6C83">
        <w:rPr>
          <w:rFonts w:ascii="Times New Roman" w:hAnsi="Times New Roman" w:cs="Times New Roman"/>
          <w:sz w:val="28"/>
          <w:szCs w:val="28"/>
          <w:shd w:val="clear" w:color="auto" w:fill="FFFFFF"/>
        </w:rPr>
        <w:t>[</w:t>
      </w:r>
      <w:r w:rsidR="00FA5F2A">
        <w:rPr>
          <w:rFonts w:ascii="Times New Roman" w:hAnsi="Times New Roman" w:cs="Times New Roman"/>
          <w:sz w:val="28"/>
          <w:szCs w:val="28"/>
          <w:shd w:val="clear" w:color="auto" w:fill="FFFFFF"/>
        </w:rPr>
        <w:t>5</w:t>
      </w:r>
      <w:r w:rsidR="002A2602">
        <w:rPr>
          <w:rFonts w:ascii="Times New Roman" w:hAnsi="Times New Roman" w:cs="Times New Roman"/>
          <w:sz w:val="28"/>
          <w:szCs w:val="28"/>
          <w:shd w:val="clear" w:color="auto" w:fill="FFFFFF"/>
        </w:rPr>
        <w:t>, с.105</w:t>
      </w:r>
      <w:r w:rsidR="002E6C83" w:rsidRPr="002E6C83">
        <w:rPr>
          <w:rFonts w:ascii="Times New Roman" w:hAnsi="Times New Roman" w:cs="Times New Roman"/>
          <w:sz w:val="28"/>
          <w:szCs w:val="28"/>
          <w:shd w:val="clear" w:color="auto" w:fill="FFFFFF"/>
        </w:rPr>
        <w:t>]</w:t>
      </w:r>
      <w:r w:rsidR="002E6C83">
        <w:rPr>
          <w:rFonts w:ascii="Times New Roman" w:hAnsi="Times New Roman" w:cs="Times New Roman"/>
          <w:sz w:val="28"/>
          <w:szCs w:val="28"/>
          <w:shd w:val="clear" w:color="auto" w:fill="FFFFFF"/>
        </w:rPr>
        <w:t>.</w:t>
      </w:r>
    </w:p>
    <w:p w14:paraId="37A1E979" w14:textId="5039F810" w:rsidR="002E6C83" w:rsidRDefault="00661ADB" w:rsidP="00C13FD3">
      <w:pPr>
        <w:spacing w:after="0"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Размышляя о государстве как механизме политики </w:t>
      </w:r>
      <w:r w:rsidR="00FA5F2A">
        <w:rPr>
          <w:rFonts w:ascii="Times New Roman" w:hAnsi="Times New Roman" w:cs="Times New Roman"/>
          <w:sz w:val="28"/>
          <w:szCs w:val="28"/>
          <w:shd w:val="clear" w:color="auto" w:fill="FFFFFF"/>
        </w:rPr>
        <w:t>Фомой,</w:t>
      </w:r>
      <w:r>
        <w:rPr>
          <w:rFonts w:ascii="Times New Roman" w:hAnsi="Times New Roman" w:cs="Times New Roman"/>
          <w:sz w:val="28"/>
          <w:szCs w:val="28"/>
          <w:shd w:val="clear" w:color="auto" w:fill="FFFFFF"/>
        </w:rPr>
        <w:t xml:space="preserve"> была написана работа «О правлении государя», в которой он, в отличие от Аристотеля, видевшего задачу государства в обеспечении людей всем необходимым для сытой и счастливой жизни, считает важной функцией государства поддержку церкви. Существуют три элемента государственной власти: сущность (субъект власти), происхождение (объект власти) и использование (властные отношения). Сущность – субординация, порядок правления, при котором власть осуществляет свои полномочия на простой народ. Но власть лишается всего божественного ореола, когда правит несправедливо, превращается в тиранию, правда, судит об этом церковь. Происхождение – свойственное человеку стремление стать достойным членом общества. Использование – применение власти в интересах общего блага или отдельных личностей и злоупотребление ею.</w:t>
      </w:r>
    </w:p>
    <w:p w14:paraId="19490FCB" w14:textId="3019B7A0" w:rsidR="00661ADB" w:rsidRDefault="00661ADB" w:rsidP="00C13FD3">
      <w:pPr>
        <w:spacing w:after="0"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Развивая в теологическом ключе </w:t>
      </w:r>
      <w:r w:rsidR="00C11F58">
        <w:rPr>
          <w:rFonts w:ascii="Times New Roman" w:hAnsi="Times New Roman" w:cs="Times New Roman"/>
          <w:sz w:val="28"/>
          <w:szCs w:val="28"/>
          <w:shd w:val="clear" w:color="auto" w:fill="FFFFFF"/>
        </w:rPr>
        <w:t>идеи Аристотеля,</w:t>
      </w:r>
      <w:r>
        <w:rPr>
          <w:rFonts w:ascii="Times New Roman" w:hAnsi="Times New Roman" w:cs="Times New Roman"/>
          <w:sz w:val="28"/>
          <w:szCs w:val="28"/>
          <w:shd w:val="clear" w:color="auto" w:fill="FFFFFF"/>
        </w:rPr>
        <w:t xml:space="preserve"> Фома Аквинский обсуждает иерархию</w:t>
      </w:r>
      <w:r w:rsidR="00C11F58">
        <w:rPr>
          <w:rFonts w:ascii="Times New Roman" w:hAnsi="Times New Roman" w:cs="Times New Roman"/>
          <w:sz w:val="28"/>
          <w:szCs w:val="28"/>
          <w:shd w:val="clear" w:color="auto" w:fill="FFFFFF"/>
        </w:rPr>
        <w:t xml:space="preserve"> целей: цель достижения благ мирской жизни подчинена – в этом смысле является посредствующей для более высокой цели человеческой жизни – стремлению к вечному благу. Это положение стало одним из главных в философско-правовых школах томизма и неотомизма. Выдающийся философ </w:t>
      </w:r>
      <w:proofErr w:type="spellStart"/>
      <w:r w:rsidR="00C11F58">
        <w:rPr>
          <w:rFonts w:ascii="Times New Roman" w:hAnsi="Times New Roman" w:cs="Times New Roman"/>
          <w:sz w:val="28"/>
          <w:szCs w:val="28"/>
          <w:shd w:val="clear" w:color="auto" w:fill="FFFFFF"/>
        </w:rPr>
        <w:t>Ж.Маритен</w:t>
      </w:r>
      <w:proofErr w:type="spellEnd"/>
      <w:r w:rsidR="00C11F58">
        <w:rPr>
          <w:rFonts w:ascii="Times New Roman" w:hAnsi="Times New Roman" w:cs="Times New Roman"/>
          <w:sz w:val="28"/>
          <w:szCs w:val="28"/>
          <w:shd w:val="clear" w:color="auto" w:fill="FFFFFF"/>
        </w:rPr>
        <w:t xml:space="preserve"> назвал его законом первичной духовности, согласно которому утверждается превосходство церкви, то есть духовного над политическим обществом или государством.</w:t>
      </w:r>
    </w:p>
    <w:p w14:paraId="65A6406D" w14:textId="7E4384F6" w:rsidR="00C11F58" w:rsidRDefault="00C11F58" w:rsidP="00C13FD3">
      <w:pPr>
        <w:spacing w:after="0"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Поскольку духовное отделено от земного, оно вручено не земным правителям, а священникам и особенно высшему священнику, наследнику Петра, наместнику Христа – Папе Римскому, которому все цари христианского мира должны подчиняться как самому Господу Иисусу Христу.</w:t>
      </w:r>
    </w:p>
    <w:p w14:paraId="45EEB581" w14:textId="4AB5810A" w:rsidR="00617676" w:rsidRDefault="00C11F58" w:rsidP="00C13FD3">
      <w:pPr>
        <w:spacing w:after="0"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Формы взаимодействия светской власти с духовной выражено в содействии власти духовной. Главная ее функция – вернуть «заблудших» на </w:t>
      </w:r>
      <w:r>
        <w:rPr>
          <w:rFonts w:ascii="Times New Roman" w:hAnsi="Times New Roman" w:cs="Times New Roman"/>
          <w:sz w:val="28"/>
          <w:szCs w:val="28"/>
          <w:shd w:val="clear" w:color="auto" w:fill="FFFFFF"/>
        </w:rPr>
        <w:lastRenderedPageBreak/>
        <w:t xml:space="preserve">верный путь. Из этой функции вытекает назначение власти светской, выраженная в каре еретиков, </w:t>
      </w:r>
      <w:r w:rsidR="00617676">
        <w:rPr>
          <w:rFonts w:ascii="Times New Roman" w:hAnsi="Times New Roman" w:cs="Times New Roman"/>
          <w:sz w:val="28"/>
          <w:szCs w:val="28"/>
          <w:shd w:val="clear" w:color="auto" w:fill="FFFFFF"/>
        </w:rPr>
        <w:t>ч</w:t>
      </w:r>
      <w:r>
        <w:rPr>
          <w:rFonts w:ascii="Times New Roman" w:hAnsi="Times New Roman" w:cs="Times New Roman"/>
          <w:sz w:val="28"/>
          <w:szCs w:val="28"/>
          <w:shd w:val="clear" w:color="auto" w:fill="FFFFFF"/>
        </w:rPr>
        <w:t>тобы и зараза не распространялась на других верующих.</w:t>
      </w:r>
    </w:p>
    <w:p w14:paraId="4D2F0C2E" w14:textId="736117A5" w:rsidR="00617676" w:rsidRPr="00617676" w:rsidRDefault="00617676" w:rsidP="00C13FD3">
      <w:pPr>
        <w:pStyle w:val="a3"/>
        <w:shd w:val="clear" w:color="auto" w:fill="FFFFFF"/>
        <w:spacing w:before="0" w:beforeAutospacing="0" w:after="0" w:afterAutospacing="0" w:line="360" w:lineRule="auto"/>
        <w:ind w:firstLine="709"/>
        <w:jc w:val="both"/>
        <w:rPr>
          <w:color w:val="000000"/>
          <w:sz w:val="28"/>
          <w:szCs w:val="28"/>
        </w:rPr>
      </w:pPr>
      <w:r w:rsidRPr="00617676">
        <w:rPr>
          <w:sz w:val="28"/>
          <w:szCs w:val="28"/>
          <w:shd w:val="clear" w:color="auto" w:fill="FFFFFF"/>
        </w:rPr>
        <w:t>Таким образом, Фома Аквинский, интегрируя аристотелевскую философию в христианское богословие, не отверг доктрину двух мечей, но переосмыслил её. Он акцентировал внимание на приоритете духовной власти над светской, проводя аналогию между душой и телом, где светская власть подчинена духовной, как тело душе. Однако это подчинение ограничено вопросами, касающимися духовной сферы и спасения души. В гражданских делах светская власть обладает относительной независимостью, что отражает тезис об их равной производности от Бога. Аквинский подчеркивал, что государство должно поддерживать церковь, поскольку высшей целью человеческой жизни является стремление к вечному благу. Таким образом, трансформация доктрины у Аквинского заключается в обосновании первенства духовной власти в вопросах веры и спасения, оставляя за светской властью автономию в мирских делах при условии их содействия духовным целям. Это создает иерархию, где земные цели подчинены более высокой цели вечного блага, тем самым устанавливая превосходство церкви над государством.</w:t>
      </w:r>
      <w:r>
        <w:rPr>
          <w:sz w:val="28"/>
          <w:szCs w:val="28"/>
          <w:shd w:val="clear" w:color="auto" w:fill="FFFFFF"/>
        </w:rPr>
        <w:t xml:space="preserve"> </w:t>
      </w:r>
      <w:r w:rsidRPr="00617676">
        <w:rPr>
          <w:color w:val="000000"/>
          <w:sz w:val="28"/>
          <w:szCs w:val="28"/>
        </w:rPr>
        <w:t xml:space="preserve">Важно отметить, что хотя Фома Аквинский не создал доктрину двух мечей в её окончательном виде, его учение подготовило почву для её дальнейшего развития. Позже эти идеи были использованы в булле </w:t>
      </w:r>
      <w:proofErr w:type="spellStart"/>
      <w:r w:rsidRPr="00617676">
        <w:rPr>
          <w:color w:val="000000"/>
          <w:sz w:val="28"/>
          <w:szCs w:val="28"/>
        </w:rPr>
        <w:t>Unam</w:t>
      </w:r>
      <w:proofErr w:type="spellEnd"/>
      <w:r w:rsidRPr="00617676">
        <w:rPr>
          <w:color w:val="000000"/>
          <w:sz w:val="28"/>
          <w:szCs w:val="28"/>
        </w:rPr>
        <w:t xml:space="preserve"> </w:t>
      </w:r>
      <w:proofErr w:type="spellStart"/>
      <w:r w:rsidRPr="00617676">
        <w:rPr>
          <w:color w:val="000000"/>
          <w:sz w:val="28"/>
          <w:szCs w:val="28"/>
        </w:rPr>
        <w:t>Sanctam</w:t>
      </w:r>
      <w:proofErr w:type="spellEnd"/>
      <w:r w:rsidRPr="00617676">
        <w:rPr>
          <w:color w:val="000000"/>
          <w:sz w:val="28"/>
          <w:szCs w:val="28"/>
        </w:rPr>
        <w:t xml:space="preserve"> (1302), где были сформулированы окончательные положения о верховенстве духовной власти над светской.</w:t>
      </w:r>
      <w:r>
        <w:rPr>
          <w:color w:val="000000"/>
          <w:sz w:val="28"/>
          <w:szCs w:val="28"/>
        </w:rPr>
        <w:t xml:space="preserve"> </w:t>
      </w:r>
      <w:r w:rsidRPr="00617676">
        <w:rPr>
          <w:color w:val="000000"/>
          <w:sz w:val="28"/>
          <w:szCs w:val="28"/>
        </w:rPr>
        <w:t>Учение Фомы стало одним из фундаментальных положений томизма и оказало значительное влияние на развитие средневековой политической мысли, определив отношение между церковной и светской властью на многие столетия вперёд.</w:t>
      </w:r>
    </w:p>
    <w:p w14:paraId="59E3917B" w14:textId="77777777" w:rsidR="00C13FD3" w:rsidRDefault="00C13FD3" w:rsidP="00C13FD3">
      <w:pPr>
        <w:spacing w:after="0" w:line="360" w:lineRule="auto"/>
        <w:ind w:firstLine="709"/>
        <w:jc w:val="both"/>
        <w:rPr>
          <w:rFonts w:ascii="Times New Roman" w:hAnsi="Times New Roman" w:cs="Times New Roman"/>
          <w:b/>
          <w:bCs/>
          <w:sz w:val="28"/>
          <w:szCs w:val="28"/>
        </w:rPr>
      </w:pPr>
    </w:p>
    <w:p w14:paraId="619F880E" w14:textId="77777777" w:rsidR="00C13FD3" w:rsidRDefault="00C13FD3" w:rsidP="00C13FD3">
      <w:pPr>
        <w:spacing w:after="0" w:line="360" w:lineRule="auto"/>
        <w:ind w:firstLine="709"/>
        <w:jc w:val="both"/>
        <w:rPr>
          <w:rFonts w:ascii="Times New Roman" w:hAnsi="Times New Roman" w:cs="Times New Roman"/>
          <w:b/>
          <w:bCs/>
          <w:sz w:val="28"/>
          <w:szCs w:val="28"/>
        </w:rPr>
      </w:pPr>
    </w:p>
    <w:p w14:paraId="50EAB2BF" w14:textId="40335AA0" w:rsidR="006822FE" w:rsidRDefault="00B16891" w:rsidP="00C13FD3">
      <w:pPr>
        <w:spacing w:after="0" w:line="360" w:lineRule="auto"/>
        <w:ind w:firstLine="709"/>
        <w:jc w:val="both"/>
        <w:rPr>
          <w:rFonts w:ascii="Times New Roman" w:hAnsi="Times New Roman" w:cs="Times New Roman"/>
          <w:sz w:val="28"/>
          <w:szCs w:val="28"/>
        </w:rPr>
      </w:pPr>
      <w:r w:rsidRPr="00C13FD3">
        <w:rPr>
          <w:rFonts w:ascii="Times New Roman" w:hAnsi="Times New Roman" w:cs="Times New Roman"/>
          <w:sz w:val="28"/>
          <w:szCs w:val="28"/>
        </w:rPr>
        <w:t xml:space="preserve">Литература </w:t>
      </w:r>
    </w:p>
    <w:p w14:paraId="0D28884A" w14:textId="77777777" w:rsidR="00C13FD3" w:rsidRPr="00C13FD3" w:rsidRDefault="00C13FD3" w:rsidP="00C13FD3">
      <w:pPr>
        <w:spacing w:after="0" w:line="360" w:lineRule="auto"/>
        <w:ind w:firstLine="709"/>
        <w:jc w:val="both"/>
        <w:rPr>
          <w:rFonts w:ascii="Times New Roman" w:hAnsi="Times New Roman" w:cs="Times New Roman"/>
          <w:sz w:val="28"/>
          <w:szCs w:val="28"/>
        </w:rPr>
      </w:pPr>
    </w:p>
    <w:p w14:paraId="77DD4001" w14:textId="5DCC216B" w:rsidR="00B16891" w:rsidRDefault="00D95A58" w:rsidP="00C13FD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1. </w:t>
      </w:r>
      <w:proofErr w:type="spellStart"/>
      <w:r w:rsidRPr="00D95A58">
        <w:rPr>
          <w:rFonts w:ascii="Times New Roman" w:hAnsi="Times New Roman" w:cs="Times New Roman"/>
          <w:sz w:val="28"/>
          <w:szCs w:val="28"/>
        </w:rPr>
        <w:t>Папаян</w:t>
      </w:r>
      <w:proofErr w:type="spellEnd"/>
      <w:r w:rsidRPr="00D95A58">
        <w:rPr>
          <w:rFonts w:ascii="Times New Roman" w:hAnsi="Times New Roman" w:cs="Times New Roman"/>
          <w:sz w:val="28"/>
          <w:szCs w:val="28"/>
        </w:rPr>
        <w:t xml:space="preserve">, </w:t>
      </w:r>
      <w:proofErr w:type="spellStart"/>
      <w:r w:rsidRPr="00D95A58">
        <w:rPr>
          <w:rFonts w:ascii="Times New Roman" w:hAnsi="Times New Roman" w:cs="Times New Roman"/>
          <w:sz w:val="28"/>
          <w:szCs w:val="28"/>
        </w:rPr>
        <w:t>Рафаел</w:t>
      </w:r>
      <w:proofErr w:type="spellEnd"/>
      <w:r w:rsidRPr="00D95A58">
        <w:rPr>
          <w:rFonts w:ascii="Times New Roman" w:hAnsi="Times New Roman" w:cs="Times New Roman"/>
          <w:sz w:val="28"/>
          <w:szCs w:val="28"/>
        </w:rPr>
        <w:t xml:space="preserve"> Ашотович. Христианские корни современного права / / Р. А. </w:t>
      </w:r>
      <w:proofErr w:type="spellStart"/>
      <w:r w:rsidRPr="00D95A58">
        <w:rPr>
          <w:rFonts w:ascii="Times New Roman" w:hAnsi="Times New Roman" w:cs="Times New Roman"/>
          <w:sz w:val="28"/>
          <w:szCs w:val="28"/>
        </w:rPr>
        <w:t>Папаян</w:t>
      </w:r>
      <w:proofErr w:type="spellEnd"/>
      <w:r w:rsidRPr="00D95A58">
        <w:rPr>
          <w:rFonts w:ascii="Times New Roman" w:hAnsi="Times New Roman" w:cs="Times New Roman"/>
          <w:sz w:val="28"/>
          <w:szCs w:val="28"/>
        </w:rPr>
        <w:t>. — Москва: Изд-во НОРМА, 2002. — 4</w:t>
      </w:r>
      <w:r>
        <w:rPr>
          <w:rFonts w:ascii="Times New Roman" w:hAnsi="Times New Roman" w:cs="Times New Roman"/>
          <w:sz w:val="28"/>
          <w:szCs w:val="28"/>
        </w:rPr>
        <w:t>16</w:t>
      </w:r>
      <w:r w:rsidRPr="00D95A58">
        <w:rPr>
          <w:rFonts w:ascii="Times New Roman" w:hAnsi="Times New Roman" w:cs="Times New Roman"/>
          <w:sz w:val="28"/>
          <w:szCs w:val="28"/>
        </w:rPr>
        <w:t xml:space="preserve"> с.</w:t>
      </w:r>
    </w:p>
    <w:p w14:paraId="7B2AFC7B" w14:textId="65F88B4C" w:rsidR="00D95A58" w:rsidRDefault="00D95A58" w:rsidP="00C13FD3">
      <w:pPr>
        <w:spacing w:after="0"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rPr>
        <w:t xml:space="preserve">2. Библия </w:t>
      </w:r>
      <w:r w:rsidRPr="0041534C">
        <w:rPr>
          <w:rFonts w:ascii="Times New Roman" w:hAnsi="Times New Roman" w:cs="Times New Roman"/>
          <w:sz w:val="28"/>
          <w:szCs w:val="28"/>
          <w:shd w:val="clear" w:color="auto" w:fill="FFFFFF"/>
        </w:rPr>
        <w:t>[Электронный ресурс] //</w:t>
      </w:r>
      <w:r>
        <w:rPr>
          <w:rFonts w:ascii="Times New Roman" w:hAnsi="Times New Roman" w:cs="Times New Roman"/>
          <w:sz w:val="28"/>
          <w:szCs w:val="28"/>
          <w:shd w:val="clear" w:color="auto" w:fill="FFFFFF"/>
        </w:rPr>
        <w:t xml:space="preserve"> </w:t>
      </w:r>
      <w:r w:rsidRPr="00D95A58">
        <w:rPr>
          <w:rFonts w:ascii="Times New Roman" w:hAnsi="Times New Roman" w:cs="Times New Roman"/>
          <w:sz w:val="28"/>
          <w:szCs w:val="28"/>
          <w:shd w:val="clear" w:color="auto" w:fill="FFFFFF"/>
        </w:rPr>
        <w:t>azbyka.ru</w:t>
      </w:r>
      <w:r>
        <w:rPr>
          <w:rFonts w:ascii="Times New Roman" w:hAnsi="Times New Roman" w:cs="Times New Roman"/>
          <w:sz w:val="28"/>
          <w:szCs w:val="28"/>
          <w:shd w:val="clear" w:color="auto" w:fill="FFFFFF"/>
        </w:rPr>
        <w:t xml:space="preserve">. – Режим доступа: </w:t>
      </w:r>
      <w:hyperlink r:id="rId4" w:history="1">
        <w:r w:rsidRPr="00332BF5">
          <w:rPr>
            <w:rStyle w:val="a4"/>
            <w:rFonts w:ascii="Times New Roman" w:hAnsi="Times New Roman" w:cs="Times New Roman"/>
            <w:sz w:val="28"/>
            <w:szCs w:val="28"/>
            <w:shd w:val="clear" w:color="auto" w:fill="FFFFFF"/>
          </w:rPr>
          <w:t>https://azbyka.ru/biblia/?Mt.6&amp;r</w:t>
        </w:r>
      </w:hyperlink>
    </w:p>
    <w:p w14:paraId="366EF833" w14:textId="68FB070A" w:rsidR="00D95A58" w:rsidRDefault="00D53EAC" w:rsidP="00C13FD3">
      <w:pPr>
        <w:spacing w:after="0"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3. </w:t>
      </w:r>
      <w:r w:rsidRPr="00E70D99">
        <w:rPr>
          <w:rFonts w:ascii="Times New Roman" w:hAnsi="Times New Roman" w:cs="Times New Roman"/>
          <w:color w:val="222222"/>
          <w:sz w:val="28"/>
          <w:szCs w:val="28"/>
          <w:shd w:val="clear" w:color="auto" w:fill="FFFFFF"/>
        </w:rPr>
        <w:t xml:space="preserve">Общая история церкви [Текст] = A </w:t>
      </w:r>
      <w:proofErr w:type="spellStart"/>
      <w:r w:rsidRPr="00E70D99">
        <w:rPr>
          <w:rFonts w:ascii="Times New Roman" w:hAnsi="Times New Roman" w:cs="Times New Roman"/>
          <w:color w:val="222222"/>
          <w:sz w:val="28"/>
          <w:szCs w:val="28"/>
          <w:shd w:val="clear" w:color="auto" w:fill="FFFFFF"/>
        </w:rPr>
        <w:t>general</w:t>
      </w:r>
      <w:proofErr w:type="spellEnd"/>
      <w:r w:rsidRPr="00E70D99">
        <w:rPr>
          <w:rFonts w:ascii="Times New Roman" w:hAnsi="Times New Roman" w:cs="Times New Roman"/>
          <w:color w:val="222222"/>
          <w:sz w:val="28"/>
          <w:szCs w:val="28"/>
          <w:shd w:val="clear" w:color="auto" w:fill="FFFFFF"/>
        </w:rPr>
        <w:t xml:space="preserve"> </w:t>
      </w:r>
      <w:proofErr w:type="spellStart"/>
      <w:r w:rsidRPr="00E70D99">
        <w:rPr>
          <w:rFonts w:ascii="Times New Roman" w:hAnsi="Times New Roman" w:cs="Times New Roman"/>
          <w:color w:val="222222"/>
          <w:sz w:val="28"/>
          <w:szCs w:val="28"/>
          <w:shd w:val="clear" w:color="auto" w:fill="FFFFFF"/>
        </w:rPr>
        <w:t>church</w:t>
      </w:r>
      <w:proofErr w:type="spellEnd"/>
      <w:r w:rsidRPr="00E70D99">
        <w:rPr>
          <w:rFonts w:ascii="Times New Roman" w:hAnsi="Times New Roman" w:cs="Times New Roman"/>
          <w:color w:val="222222"/>
          <w:sz w:val="28"/>
          <w:szCs w:val="28"/>
          <w:shd w:val="clear" w:color="auto" w:fill="FFFFFF"/>
        </w:rPr>
        <w:t xml:space="preserve"> </w:t>
      </w:r>
      <w:proofErr w:type="spellStart"/>
      <w:r w:rsidRPr="00E70D99">
        <w:rPr>
          <w:rFonts w:ascii="Times New Roman" w:hAnsi="Times New Roman" w:cs="Times New Roman"/>
          <w:color w:val="222222"/>
          <w:sz w:val="28"/>
          <w:szCs w:val="28"/>
          <w:shd w:val="clear" w:color="auto" w:fill="FFFFFF"/>
        </w:rPr>
        <w:t>history</w:t>
      </w:r>
      <w:proofErr w:type="spellEnd"/>
      <w:r w:rsidRPr="00E70D99">
        <w:rPr>
          <w:rFonts w:ascii="Times New Roman" w:hAnsi="Times New Roman" w:cs="Times New Roman"/>
          <w:color w:val="222222"/>
          <w:sz w:val="28"/>
          <w:szCs w:val="28"/>
          <w:shd w:val="clear" w:color="auto" w:fill="FFFFFF"/>
        </w:rPr>
        <w:t xml:space="preserve"> : в 2 т. / [Симонов В. В., Аветисян К. А., Белякова Е. В. и др.] ; под ред. В. В. Симонова. - </w:t>
      </w:r>
      <w:r w:rsidR="00E70D99" w:rsidRPr="00E70D99">
        <w:rPr>
          <w:rFonts w:ascii="Times New Roman" w:hAnsi="Times New Roman" w:cs="Times New Roman"/>
          <w:color w:val="222222"/>
          <w:sz w:val="28"/>
          <w:szCs w:val="28"/>
          <w:shd w:val="clear" w:color="auto" w:fill="FFFFFF"/>
        </w:rPr>
        <w:t>Москва:</w:t>
      </w:r>
      <w:r w:rsidRPr="00E70D99">
        <w:rPr>
          <w:rFonts w:ascii="Times New Roman" w:hAnsi="Times New Roman" w:cs="Times New Roman"/>
          <w:color w:val="222222"/>
          <w:sz w:val="28"/>
          <w:szCs w:val="28"/>
          <w:shd w:val="clear" w:color="auto" w:fill="FFFFFF"/>
        </w:rPr>
        <w:t xml:space="preserve"> Наука, 2017.</w:t>
      </w:r>
      <w:r w:rsidR="00E70D99">
        <w:rPr>
          <w:rFonts w:ascii="Times New Roman" w:hAnsi="Times New Roman" w:cs="Times New Roman"/>
          <w:color w:val="222222"/>
          <w:sz w:val="28"/>
          <w:szCs w:val="28"/>
          <w:shd w:val="clear" w:color="auto" w:fill="FFFFFF"/>
        </w:rPr>
        <w:t xml:space="preserve"> – 2300 с. </w:t>
      </w:r>
      <w:r w:rsidR="00E70D99" w:rsidRPr="0041534C">
        <w:rPr>
          <w:rFonts w:ascii="Times New Roman" w:hAnsi="Times New Roman" w:cs="Times New Roman"/>
          <w:sz w:val="28"/>
          <w:szCs w:val="28"/>
          <w:shd w:val="clear" w:color="auto" w:fill="FFFFFF"/>
        </w:rPr>
        <w:t>[Электронный ресурс] //</w:t>
      </w:r>
      <w:r w:rsidR="00E70D99">
        <w:rPr>
          <w:rFonts w:ascii="Times New Roman" w:hAnsi="Times New Roman" w:cs="Times New Roman"/>
          <w:sz w:val="28"/>
          <w:szCs w:val="28"/>
          <w:shd w:val="clear" w:color="auto" w:fill="FFFFFF"/>
        </w:rPr>
        <w:t xml:space="preserve"> </w:t>
      </w:r>
      <w:r w:rsidR="00E70D99" w:rsidRPr="00D95A58">
        <w:rPr>
          <w:rFonts w:ascii="Times New Roman" w:hAnsi="Times New Roman" w:cs="Times New Roman"/>
          <w:sz w:val="28"/>
          <w:szCs w:val="28"/>
          <w:shd w:val="clear" w:color="auto" w:fill="FFFFFF"/>
        </w:rPr>
        <w:t>azbyka.ru</w:t>
      </w:r>
      <w:r w:rsidR="00E70D99">
        <w:rPr>
          <w:rFonts w:ascii="Times New Roman" w:hAnsi="Times New Roman" w:cs="Times New Roman"/>
          <w:sz w:val="28"/>
          <w:szCs w:val="28"/>
          <w:shd w:val="clear" w:color="auto" w:fill="FFFFFF"/>
        </w:rPr>
        <w:t xml:space="preserve">. – Режим доступа: </w:t>
      </w:r>
      <w:hyperlink r:id="rId5" w:history="1">
        <w:r w:rsidR="00E70D99" w:rsidRPr="00332BF5">
          <w:rPr>
            <w:rStyle w:val="a4"/>
            <w:rFonts w:ascii="Times New Roman" w:hAnsi="Times New Roman" w:cs="Times New Roman"/>
            <w:sz w:val="28"/>
            <w:szCs w:val="28"/>
            <w:shd w:val="clear" w:color="auto" w:fill="FFFFFF"/>
          </w:rPr>
          <w:t>https://azbyka.ru/otechnik/Istorija_Tserkvi/obshhaja-istorija-tserkvi-tom-1-kniga-2/8</w:t>
        </w:r>
      </w:hyperlink>
    </w:p>
    <w:p w14:paraId="50E7AA5A" w14:textId="04716ED9" w:rsidR="00E70D99" w:rsidRDefault="00E70D99" w:rsidP="00C13FD3">
      <w:pPr>
        <w:spacing w:after="0"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4. </w:t>
      </w:r>
      <w:r w:rsidR="00D12FD4" w:rsidRPr="00D12FD4">
        <w:rPr>
          <w:rFonts w:ascii="Times New Roman" w:hAnsi="Times New Roman" w:cs="Times New Roman"/>
          <w:sz w:val="28"/>
          <w:szCs w:val="28"/>
          <w:shd w:val="clear" w:color="auto" w:fill="FFFFFF"/>
        </w:rPr>
        <w:t xml:space="preserve">Фома Аквинский. Сумма теологии. Часть I. Вопросы 1-43: 5-94773-003-0, 966-521-161-7. Издательство: Киев: Эльга, Ника-Центр, </w:t>
      </w:r>
      <w:proofErr w:type="spellStart"/>
      <w:r w:rsidR="00D12FD4" w:rsidRPr="00D12FD4">
        <w:rPr>
          <w:rFonts w:ascii="Times New Roman" w:hAnsi="Times New Roman" w:cs="Times New Roman"/>
          <w:sz w:val="28"/>
          <w:szCs w:val="28"/>
          <w:shd w:val="clear" w:color="auto" w:fill="FFFFFF"/>
        </w:rPr>
        <w:t>Элькор</w:t>
      </w:r>
      <w:proofErr w:type="spellEnd"/>
      <w:r w:rsidR="00D12FD4" w:rsidRPr="00D12FD4">
        <w:rPr>
          <w:rFonts w:ascii="Times New Roman" w:hAnsi="Times New Roman" w:cs="Times New Roman"/>
          <w:sz w:val="28"/>
          <w:szCs w:val="28"/>
          <w:shd w:val="clear" w:color="auto" w:fill="FFFFFF"/>
        </w:rPr>
        <w:t>-МК, Экслибрис. 2002. Перевод Еремеева, A.A. Юдина.</w:t>
      </w:r>
      <w:r w:rsidR="00D12FD4">
        <w:rPr>
          <w:rFonts w:ascii="Times New Roman" w:hAnsi="Times New Roman" w:cs="Times New Roman"/>
          <w:sz w:val="28"/>
          <w:szCs w:val="28"/>
          <w:shd w:val="clear" w:color="auto" w:fill="FFFFFF"/>
        </w:rPr>
        <w:t xml:space="preserve"> – 560 с. </w:t>
      </w:r>
      <w:r w:rsidR="00D12FD4" w:rsidRPr="0041534C">
        <w:rPr>
          <w:rFonts w:ascii="Times New Roman" w:hAnsi="Times New Roman" w:cs="Times New Roman"/>
          <w:sz w:val="28"/>
          <w:szCs w:val="28"/>
          <w:shd w:val="clear" w:color="auto" w:fill="FFFFFF"/>
        </w:rPr>
        <w:t>[Электронный ресурс] //</w:t>
      </w:r>
      <w:r w:rsidR="00D12FD4">
        <w:rPr>
          <w:rFonts w:ascii="Times New Roman" w:hAnsi="Times New Roman" w:cs="Times New Roman"/>
          <w:sz w:val="28"/>
          <w:szCs w:val="28"/>
          <w:shd w:val="clear" w:color="auto" w:fill="FFFFFF"/>
        </w:rPr>
        <w:t xml:space="preserve"> </w:t>
      </w:r>
      <w:r w:rsidR="00D12FD4" w:rsidRPr="00D95A58">
        <w:rPr>
          <w:rFonts w:ascii="Times New Roman" w:hAnsi="Times New Roman" w:cs="Times New Roman"/>
          <w:sz w:val="28"/>
          <w:szCs w:val="28"/>
          <w:shd w:val="clear" w:color="auto" w:fill="FFFFFF"/>
        </w:rPr>
        <w:t>azbyka.ru</w:t>
      </w:r>
      <w:r w:rsidR="00D12FD4">
        <w:rPr>
          <w:rFonts w:ascii="Times New Roman" w:hAnsi="Times New Roman" w:cs="Times New Roman"/>
          <w:sz w:val="28"/>
          <w:szCs w:val="28"/>
          <w:shd w:val="clear" w:color="auto" w:fill="FFFFFF"/>
        </w:rPr>
        <w:t xml:space="preserve">. – Режим доступа: </w:t>
      </w:r>
      <w:hyperlink r:id="rId6" w:history="1">
        <w:r w:rsidR="00D12FD4" w:rsidRPr="00332BF5">
          <w:rPr>
            <w:rStyle w:val="a4"/>
            <w:rFonts w:ascii="Times New Roman" w:hAnsi="Times New Roman" w:cs="Times New Roman"/>
            <w:sz w:val="28"/>
            <w:szCs w:val="28"/>
            <w:shd w:val="clear" w:color="auto" w:fill="FFFFFF"/>
          </w:rPr>
          <w:t>https://azbyka.ru/otechnik/konfessii/summa-teologii-tom-1/</w:t>
        </w:r>
      </w:hyperlink>
    </w:p>
    <w:p w14:paraId="5758E976" w14:textId="0FDD4723" w:rsidR="00D12FD4" w:rsidRPr="00D12FD4" w:rsidRDefault="00D12FD4" w:rsidP="00C13FD3">
      <w:pPr>
        <w:spacing w:after="0" w:line="360" w:lineRule="auto"/>
        <w:ind w:firstLine="709"/>
        <w:jc w:val="both"/>
      </w:pPr>
      <w:r>
        <w:rPr>
          <w:rFonts w:ascii="Times New Roman" w:hAnsi="Times New Roman" w:cs="Times New Roman"/>
          <w:sz w:val="28"/>
          <w:szCs w:val="28"/>
          <w:shd w:val="clear" w:color="auto" w:fill="FFFFFF"/>
        </w:rPr>
        <w:t>5.</w:t>
      </w:r>
      <w:r w:rsidR="002A2602">
        <w:rPr>
          <w:rFonts w:ascii="Times New Roman" w:hAnsi="Times New Roman" w:cs="Times New Roman"/>
          <w:sz w:val="28"/>
          <w:szCs w:val="28"/>
          <w:shd w:val="clear" w:color="auto" w:fill="FFFFFF"/>
        </w:rPr>
        <w:t xml:space="preserve"> </w:t>
      </w:r>
      <w:proofErr w:type="spellStart"/>
      <w:r w:rsidR="002A2602" w:rsidRPr="002A2602">
        <w:rPr>
          <w:rFonts w:ascii="Times New Roman" w:hAnsi="Times New Roman" w:cs="Times New Roman"/>
          <w:sz w:val="28"/>
          <w:szCs w:val="28"/>
          <w:shd w:val="clear" w:color="auto" w:fill="FFFFFF"/>
        </w:rPr>
        <w:t>Боргош</w:t>
      </w:r>
      <w:proofErr w:type="spellEnd"/>
      <w:r w:rsidR="002A2602" w:rsidRPr="002A2602">
        <w:rPr>
          <w:rFonts w:ascii="Times New Roman" w:hAnsi="Times New Roman" w:cs="Times New Roman"/>
          <w:sz w:val="28"/>
          <w:szCs w:val="28"/>
          <w:shd w:val="clear" w:color="auto" w:fill="FFFFFF"/>
        </w:rPr>
        <w:t xml:space="preserve"> Ю. Фома Аквинский [Пер. с пол.]. — Москва: Мысль, 1966. — 215 с.</w:t>
      </w:r>
    </w:p>
    <w:p w14:paraId="1A1B6A15" w14:textId="391F5839" w:rsidR="00D95A58" w:rsidRPr="00B16891" w:rsidRDefault="00D95A58" w:rsidP="00C13FD3">
      <w:pPr>
        <w:spacing w:after="0" w:line="360" w:lineRule="auto"/>
        <w:ind w:firstLine="709"/>
        <w:rPr>
          <w:rFonts w:ascii="Times New Roman" w:hAnsi="Times New Roman" w:cs="Times New Roman"/>
          <w:sz w:val="28"/>
          <w:szCs w:val="28"/>
        </w:rPr>
      </w:pPr>
    </w:p>
    <w:sectPr w:rsidR="00D95A58" w:rsidRPr="00B1689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default"/>
    <w:sig w:usb0="00000000" w:usb1="00000000"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2FE"/>
    <w:rsid w:val="000B27D5"/>
    <w:rsid w:val="00236CA1"/>
    <w:rsid w:val="002A2602"/>
    <w:rsid w:val="002E6C83"/>
    <w:rsid w:val="002F36DB"/>
    <w:rsid w:val="00447D52"/>
    <w:rsid w:val="004D1721"/>
    <w:rsid w:val="00533124"/>
    <w:rsid w:val="00567404"/>
    <w:rsid w:val="005C6AC1"/>
    <w:rsid w:val="00617676"/>
    <w:rsid w:val="0064007C"/>
    <w:rsid w:val="00661ADB"/>
    <w:rsid w:val="006822FE"/>
    <w:rsid w:val="00774CC0"/>
    <w:rsid w:val="00813F5B"/>
    <w:rsid w:val="00AA1FB8"/>
    <w:rsid w:val="00B16891"/>
    <w:rsid w:val="00B548C5"/>
    <w:rsid w:val="00B81D65"/>
    <w:rsid w:val="00C11F58"/>
    <w:rsid w:val="00C13FD3"/>
    <w:rsid w:val="00D12FD4"/>
    <w:rsid w:val="00D53EAC"/>
    <w:rsid w:val="00D95A58"/>
    <w:rsid w:val="00E21101"/>
    <w:rsid w:val="00E70D99"/>
    <w:rsid w:val="00EF0980"/>
    <w:rsid w:val="00FA5F2A"/>
    <w:rsid w:val="00FD09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39FED6"/>
  <w15:chartTrackingRefBased/>
  <w15:docId w15:val="{B90A41F5-6331-4AFB-88A6-EE629BCFD0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1767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panstrong">
    <w:name w:val="span_strong"/>
    <w:basedOn w:val="a0"/>
    <w:rsid w:val="00B16891"/>
  </w:style>
  <w:style w:type="character" w:styleId="a4">
    <w:name w:val="Hyperlink"/>
    <w:basedOn w:val="a0"/>
    <w:uiPriority w:val="99"/>
    <w:unhideWhenUsed/>
    <w:rsid w:val="00D95A58"/>
    <w:rPr>
      <w:color w:val="0563C1" w:themeColor="hyperlink"/>
      <w:u w:val="single"/>
    </w:rPr>
  </w:style>
  <w:style w:type="character" w:styleId="a5">
    <w:name w:val="Unresolved Mention"/>
    <w:basedOn w:val="a0"/>
    <w:uiPriority w:val="99"/>
    <w:semiHidden/>
    <w:unhideWhenUsed/>
    <w:rsid w:val="00D95A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9239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zbyka.ru/otechnik/konfessii/summa-teologii-tom-1/" TargetMode="External"/><Relationship Id="rId5" Type="http://schemas.openxmlformats.org/officeDocument/2006/relationships/hyperlink" Target="https://azbyka.ru/otechnik/Istorija_Tserkvi/obshhaja-istorija-tserkvi-tom-1-kniga-2/8" TargetMode="External"/><Relationship Id="rId4" Type="http://schemas.openxmlformats.org/officeDocument/2006/relationships/hyperlink" Target="https://azbyka.ru/biblia/?Mt.6&amp;r"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8</Pages>
  <Words>1959</Words>
  <Characters>12522</Characters>
  <Application>Microsoft Office Word</Application>
  <DocSecurity>0</DocSecurity>
  <Lines>236</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User</cp:lastModifiedBy>
  <cp:revision>3</cp:revision>
  <dcterms:created xsi:type="dcterms:W3CDTF">2026-02-12T07:01:00Z</dcterms:created>
  <dcterms:modified xsi:type="dcterms:W3CDTF">2026-02-12T07:21:00Z</dcterms:modified>
</cp:coreProperties>
</file>