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38ED2" w14:textId="7798F161" w:rsidR="00876AB1" w:rsidRPr="00952567" w:rsidRDefault="00474CCC" w:rsidP="0095256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52567">
        <w:rPr>
          <w:rFonts w:ascii="Times New Roman" w:hAnsi="Times New Roman" w:cs="Times New Roman"/>
          <w:sz w:val="28"/>
          <w:szCs w:val="28"/>
        </w:rPr>
        <w:t>СИСТЕМА ФИЛОСОФСКО-ПРАВОВЫХ ВЗГЛЯДОВ Г.</w:t>
      </w:r>
      <w:r w:rsidR="00D96A9E">
        <w:rPr>
          <w:rFonts w:ascii="Times New Roman" w:hAnsi="Times New Roman" w:cs="Times New Roman"/>
          <w:sz w:val="28"/>
          <w:szCs w:val="28"/>
        </w:rPr>
        <w:t xml:space="preserve"> </w:t>
      </w:r>
      <w:r w:rsidRPr="00952567">
        <w:rPr>
          <w:rFonts w:ascii="Times New Roman" w:hAnsi="Times New Roman" w:cs="Times New Roman"/>
          <w:sz w:val="28"/>
          <w:szCs w:val="28"/>
        </w:rPr>
        <w:t>ГЕГЕЛЯ</w:t>
      </w:r>
    </w:p>
    <w:p w14:paraId="2F1C31D7" w14:textId="70C1C38E" w:rsidR="00952567" w:rsidRDefault="00952567" w:rsidP="0095256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52567">
        <w:rPr>
          <w:rFonts w:ascii="Times New Roman" w:hAnsi="Times New Roman" w:cs="Times New Roman"/>
          <w:sz w:val="28"/>
          <w:szCs w:val="28"/>
        </w:rPr>
        <w:t>Цыба Н. Г.</w:t>
      </w:r>
    </w:p>
    <w:p w14:paraId="54781054" w14:textId="77777777" w:rsidR="00952567" w:rsidRPr="00952567" w:rsidRDefault="00952567" w:rsidP="0095256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4EDD52" w14:textId="77777777" w:rsidR="00952567" w:rsidRPr="00952567" w:rsidRDefault="00952567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Toc212658270"/>
      <w:r w:rsidRPr="00952567">
        <w:rPr>
          <w:rFonts w:ascii="Times New Roman" w:hAnsi="Times New Roman" w:cs="Times New Roman"/>
          <w:b/>
          <w:sz w:val="28"/>
          <w:szCs w:val="28"/>
        </w:rPr>
        <w:t>Аннотация.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52567">
        <w:rPr>
          <w:rFonts w:ascii="Times New Roman" w:hAnsi="Times New Roman" w:cs="Times New Roman"/>
          <w:bCs/>
          <w:sz w:val="28"/>
          <w:szCs w:val="28"/>
        </w:rPr>
        <w:t>В статье рассматривается философско-правовое учение Гегеля как целостная система объективного идеализма, в центре которой находится диалектическая взаимосвязь права, свободы и государства. Анализируется гегелевская трактовка права как ступени развития объективного духа, проходящего этапы абстрактного права, морали и нравственности. Раскрывается соотношение гражданского общества и государства, где последнее понимается как действительность конкретной свободы и нравственной идеи. Особое внимание уделяется гегелевскому пониманию закона как разумной формы свободы и диалектическому методу исследования правовых явлений. Делается вывод, что философия права Гегеля обосновывает неразрывность права и свободы, а также определяющее значение государства в реализации всеобщего интереса.</w:t>
      </w:r>
    </w:p>
    <w:p w14:paraId="631EFE04" w14:textId="001C41A4" w:rsidR="00952567" w:rsidRDefault="00952567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2567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9525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52567">
        <w:rPr>
          <w:rFonts w:ascii="Times New Roman" w:hAnsi="Times New Roman" w:cs="Times New Roman"/>
          <w:bCs/>
          <w:sz w:val="28"/>
          <w:szCs w:val="28"/>
        </w:rPr>
        <w:t>Гегель, философия права, диалектика, свобода, государство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26B14F5B" w14:textId="77777777" w:rsidR="00952567" w:rsidRDefault="00952567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A2FBD9" w14:textId="3703C535" w:rsidR="00CA425A" w:rsidRPr="008D50D2" w:rsidRDefault="00CA425A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t>Георг Вильгельм Фридрих Гегель (1770</w:t>
      </w:r>
      <w:r w:rsidR="00667E81">
        <w:rPr>
          <w:rFonts w:ascii="Times New Roman" w:hAnsi="Times New Roman" w:cs="Times New Roman"/>
          <w:bCs/>
          <w:sz w:val="28"/>
          <w:szCs w:val="28"/>
        </w:rPr>
        <w:t>-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1831)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выдающийся немецкий философ</w:t>
      </w:r>
      <w:r w:rsidR="00B4746B" w:rsidRPr="008D50D2">
        <w:rPr>
          <w:rFonts w:ascii="Times New Roman" w:hAnsi="Times New Roman" w:cs="Times New Roman"/>
          <w:bCs/>
          <w:sz w:val="28"/>
          <w:szCs w:val="28"/>
        </w:rPr>
        <w:t xml:space="preserve">. Гегель </w:t>
      </w:r>
      <w:r w:rsidRPr="008D50D2">
        <w:rPr>
          <w:rFonts w:ascii="Times New Roman" w:hAnsi="Times New Roman" w:cs="Times New Roman"/>
          <w:bCs/>
          <w:sz w:val="28"/>
          <w:szCs w:val="28"/>
        </w:rPr>
        <w:t>родился в Штутгарте в семье чиновника</w:t>
      </w:r>
      <w:r w:rsidR="00B4746B" w:rsidRPr="008D50D2">
        <w:rPr>
          <w:rFonts w:ascii="Times New Roman" w:hAnsi="Times New Roman" w:cs="Times New Roman"/>
          <w:bCs/>
          <w:sz w:val="28"/>
          <w:szCs w:val="28"/>
        </w:rPr>
        <w:t>, с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детства он проявлял глубокий интерес к античной литературе и был подготовлен к пасторской карьере, пройдя обучение в </w:t>
      </w:r>
      <w:proofErr w:type="spellStart"/>
      <w:r w:rsidRPr="008D50D2">
        <w:rPr>
          <w:rFonts w:ascii="Times New Roman" w:hAnsi="Times New Roman" w:cs="Times New Roman"/>
          <w:bCs/>
          <w:sz w:val="28"/>
          <w:szCs w:val="28"/>
        </w:rPr>
        <w:t>Тюбингенском</w:t>
      </w:r>
      <w:proofErr w:type="spellEnd"/>
      <w:r w:rsidRPr="008D50D2">
        <w:rPr>
          <w:rFonts w:ascii="Times New Roman" w:hAnsi="Times New Roman" w:cs="Times New Roman"/>
          <w:bCs/>
          <w:sz w:val="28"/>
          <w:szCs w:val="28"/>
        </w:rPr>
        <w:t xml:space="preserve"> теологическом институте, </w:t>
      </w:r>
      <w:r w:rsidR="00755D35" w:rsidRPr="008D50D2">
        <w:rPr>
          <w:rFonts w:ascii="Times New Roman" w:hAnsi="Times New Roman" w:cs="Times New Roman"/>
          <w:bCs/>
          <w:sz w:val="28"/>
          <w:szCs w:val="28"/>
        </w:rPr>
        <w:t>он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получил степени магистра философии и кандидата теологии. Важное влияние на него оказали идеи французской революции, которую он вместе с сокурсником Шеллингом приветствовал как начало эпохи народных преобразований. Особое значение для философского становления Гегеля имело изучение учения Руссо, а также творчества Платона и Канта.</w:t>
      </w:r>
    </w:p>
    <w:p w14:paraId="23381C96" w14:textId="212B3359" w:rsidR="00CA425A" w:rsidRPr="008D50D2" w:rsidRDefault="00CA425A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t xml:space="preserve">Несмотря на первоначальные планы, Гегель отказался от пасторской карьеры и посвятил себя философии, однако в первые годы он работал домашним учителем и воспитателем в Швейцарии и Германии. В этот период он </w:t>
      </w:r>
      <w:r w:rsidRPr="008D50D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активно развивал диалектический метод, который вскоре стал основой его философской системы. Уже в ранних работах Гегеля философия предстает как диалектика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раскрытие внутренних противоречий в общественном сознании и бытии, понимание их развития. Свобода от материальных трудностей после получения наследства позволила Гегелю сосредоточиться на научной деятельности. С 1801 года в университете Йены он начинает преподавать и публиковать философские труды. Его работа «Различие между системами философии Фихте и Шеллинга» знаменует переход к объективному идеализму, при этом Гегель уже идет более самостоятельной дорогой, чем его учители. В Йене он читает лекции по логике, метафизике и другим дисциплинам и создаёт свои ключевые произведения, в том числе «Феноменологию духа» (1807), которая стала вехой в развитии философии сознания и духа. После вынужденного переезда из-за оккупации Йены французскими войсками Гегель работал редактором газеты и директором гимназии в Нюрнберге (1808</w:t>
      </w:r>
      <w:r w:rsidR="003F582E">
        <w:rPr>
          <w:rFonts w:ascii="Times New Roman" w:hAnsi="Times New Roman" w:cs="Times New Roman"/>
          <w:bCs/>
          <w:sz w:val="28"/>
          <w:szCs w:val="28"/>
        </w:rPr>
        <w:t>-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1816). </w:t>
      </w:r>
      <w:r w:rsidR="00B4746B" w:rsidRPr="008D50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0D2">
        <w:rPr>
          <w:rFonts w:ascii="Times New Roman" w:hAnsi="Times New Roman" w:cs="Times New Roman"/>
          <w:bCs/>
          <w:sz w:val="28"/>
          <w:szCs w:val="28"/>
        </w:rPr>
        <w:t>Здесь он написал «Науку логики», укрепивший его</w:t>
      </w:r>
      <w:r w:rsidR="00B4746B" w:rsidRPr="008D50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0D2">
        <w:rPr>
          <w:rFonts w:ascii="Times New Roman" w:hAnsi="Times New Roman" w:cs="Times New Roman"/>
          <w:bCs/>
          <w:sz w:val="28"/>
          <w:szCs w:val="28"/>
        </w:rPr>
        <w:t>философскую</w:t>
      </w:r>
      <w:r w:rsidR="00237C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репутацию и позволивший получить приглашение в </w:t>
      </w:r>
      <w:proofErr w:type="spellStart"/>
      <w:r w:rsidRPr="008D50D2">
        <w:rPr>
          <w:rFonts w:ascii="Times New Roman" w:hAnsi="Times New Roman" w:cs="Times New Roman"/>
          <w:bCs/>
          <w:sz w:val="28"/>
          <w:szCs w:val="28"/>
        </w:rPr>
        <w:t>Гейдельбергский</w:t>
      </w:r>
      <w:proofErr w:type="spellEnd"/>
      <w:r w:rsidRPr="008D50D2">
        <w:rPr>
          <w:rFonts w:ascii="Times New Roman" w:hAnsi="Times New Roman" w:cs="Times New Roman"/>
          <w:bCs/>
          <w:sz w:val="28"/>
          <w:szCs w:val="28"/>
        </w:rPr>
        <w:t xml:space="preserve"> университет. В Гейдельберге (1816</w:t>
      </w:r>
      <w:r w:rsidR="003F582E">
        <w:rPr>
          <w:rFonts w:ascii="Times New Roman" w:hAnsi="Times New Roman" w:cs="Times New Roman"/>
          <w:bCs/>
          <w:sz w:val="28"/>
          <w:szCs w:val="28"/>
        </w:rPr>
        <w:t>-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1818) Гегель завершил «Энциклопедию философских наук», включающую логику, философию природы и философию духа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системное и диалектическое изложение всей философии. С 1818 года Гегель преподавал в Берлинском университете, который стал центром немецкой философии. Его работы «</w:t>
      </w:r>
      <w:proofErr w:type="spellStart"/>
      <w:r w:rsidRPr="008D50D2">
        <w:rPr>
          <w:rFonts w:ascii="Times New Roman" w:hAnsi="Times New Roman" w:cs="Times New Roman"/>
          <w:bCs/>
          <w:sz w:val="28"/>
          <w:szCs w:val="28"/>
        </w:rPr>
        <w:t>Основоположения</w:t>
      </w:r>
      <w:proofErr w:type="spellEnd"/>
      <w:r w:rsidRPr="008D50D2">
        <w:rPr>
          <w:rFonts w:ascii="Times New Roman" w:hAnsi="Times New Roman" w:cs="Times New Roman"/>
          <w:bCs/>
          <w:sz w:val="28"/>
          <w:szCs w:val="28"/>
        </w:rPr>
        <w:t xml:space="preserve"> философии права» (1821) и «Философия права» (1826) отразили его взгляды на право и государство</w:t>
      </w:r>
      <w:r w:rsidR="00B4746B" w:rsidRPr="008D50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0D2">
        <w:rPr>
          <w:rFonts w:ascii="Times New Roman" w:hAnsi="Times New Roman" w:cs="Times New Roman"/>
          <w:bCs/>
          <w:sz w:val="28"/>
          <w:szCs w:val="28"/>
        </w:rPr>
        <w:t>[1</w:t>
      </w:r>
      <w:r w:rsidR="009223BC" w:rsidRPr="008D50D2">
        <w:rPr>
          <w:rFonts w:ascii="Times New Roman" w:hAnsi="Times New Roman" w:cs="Times New Roman"/>
          <w:bCs/>
          <w:sz w:val="28"/>
          <w:szCs w:val="28"/>
        </w:rPr>
        <w:t>, с.186-189</w:t>
      </w:r>
      <w:r w:rsidRPr="008D50D2">
        <w:rPr>
          <w:rFonts w:ascii="Times New Roman" w:hAnsi="Times New Roman" w:cs="Times New Roman"/>
          <w:bCs/>
          <w:sz w:val="28"/>
          <w:szCs w:val="28"/>
        </w:rPr>
        <w:t>].</w:t>
      </w:r>
    </w:p>
    <w:p w14:paraId="34E32F0A" w14:textId="3FB1AAF0" w:rsidR="004B14E0" w:rsidRPr="008D50D2" w:rsidRDefault="004B14E0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t xml:space="preserve">Георг Вильгельм Фридрих Гегель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сторонник объективного идеализма и основоположник теории диалектики. Раскрывая сущность диалектики и ее проявления, он уделял внимание и такому феномену, как право, что наиболее ярко проявилось в его труде с характерным названием «Философия права». В этой работе Гегель показал, как происходит диалектическое развитие идеи права. В основе исследования права у Гегеля лежит принцип тождества мышления и бытия. Реальные правовые явления формируют особую область бытия, отражаясь в правовых понятиях. Анализ соотношения права и закона выступает </w:t>
      </w:r>
      <w:r w:rsidRPr="008D50D2">
        <w:rPr>
          <w:rFonts w:ascii="Times New Roman" w:hAnsi="Times New Roman" w:cs="Times New Roman"/>
          <w:bCs/>
          <w:sz w:val="28"/>
          <w:szCs w:val="28"/>
        </w:rPr>
        <w:lastRenderedPageBreak/>
        <w:t>в качестве одной из главных проблем в философии права у Гегеля. Идеал закона мыслитель видел в его тождестве с идеей права. Степень этого тождества трактовалась им как критерий совершенства закона, как ориентир для законодателя. Обращаясь к понятию справедливости, Гегель подчеркивал случайный характер справедливости в законе и произвол права. В целом идея права у Гегеля фактически отождествлялась с идеей свободы. Он прямо писал, что идея права есть идея свободы [</w:t>
      </w:r>
      <w:r w:rsidR="009223BC" w:rsidRPr="008D50D2">
        <w:rPr>
          <w:rFonts w:ascii="Times New Roman" w:hAnsi="Times New Roman" w:cs="Times New Roman"/>
          <w:bCs/>
          <w:sz w:val="28"/>
          <w:szCs w:val="28"/>
        </w:rPr>
        <w:t>2, с. 30</w:t>
      </w:r>
      <w:r w:rsidRPr="008D50D2">
        <w:rPr>
          <w:rFonts w:ascii="Times New Roman" w:hAnsi="Times New Roman" w:cs="Times New Roman"/>
          <w:bCs/>
          <w:sz w:val="28"/>
          <w:szCs w:val="28"/>
        </w:rPr>
        <w:t>].</w:t>
      </w:r>
    </w:p>
    <w:p w14:paraId="5D9D37C0" w14:textId="6D6CDFDF" w:rsidR="004B14E0" w:rsidRPr="008D50D2" w:rsidRDefault="004B14E0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t xml:space="preserve">Гегель рассматривал философию права как науку о свободе, как философское осмысление всего, что связано с правом, долженствованием, нормативностью. Само право, со гласно триаде, существует в трёх ипостасях: идея права, которая проявляется как свобода воли; особое право </w:t>
      </w:r>
      <w:r w:rsidR="00667E81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как конкретные права социальных субъектов: личности, семьи, государства; и позитивное право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как закон.</w:t>
      </w:r>
    </w:p>
    <w:p w14:paraId="174455A1" w14:textId="5E7B0221" w:rsidR="0088145A" w:rsidRPr="008D50D2" w:rsidRDefault="0088145A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t xml:space="preserve">Он разрабатывает концепцию всеобщей, автономной воли, которая реализуется через деятельность единичных субъектов, стремясь к рациональной организации общества в историческом развитии. В отличие от Канта, где право базируется на субъективной свободе, Гегель видит его в понятии всеобщей, объективной воли </w:t>
      </w:r>
      <w:r w:rsidR="003F582E">
        <w:rPr>
          <w:rFonts w:ascii="Times New Roman" w:hAnsi="Times New Roman" w:cs="Times New Roman"/>
          <w:bCs/>
          <w:sz w:val="28"/>
          <w:szCs w:val="28"/>
        </w:rPr>
        <w:t>-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автономной силы, действующей вне времени и пространства. Он отвергает просветительскую идею права как фиксированной системы, подчеркивая диалектическое развитие, где каждое понятие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от абстрактного до конкретного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является ступенью в движении абсолютного духа</w:t>
      </w:r>
      <w:r w:rsidR="00586346" w:rsidRPr="008D50D2">
        <w:rPr>
          <w:rFonts w:ascii="Times New Roman" w:hAnsi="Times New Roman" w:cs="Times New Roman"/>
          <w:bCs/>
          <w:sz w:val="28"/>
          <w:szCs w:val="28"/>
        </w:rPr>
        <w:t xml:space="preserve"> [3].</w:t>
      </w:r>
    </w:p>
    <w:p w14:paraId="56706732" w14:textId="58763D12" w:rsidR="00E35788" w:rsidRPr="008D50D2" w:rsidRDefault="00603767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t xml:space="preserve">Философия права у Гегеля занимает важное место в системе Абсолютного духа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высшей реальности и целостного мирового духа, проявляющегося через природу, общество и историю. Философия права, по Гегелю,</w:t>
      </w:r>
      <w:r w:rsidR="003F58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="003F58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это проявление Объективного духа, который выражается через нормативные формы и институты в обществе. Таким образом, право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это не отдельная наука, а философская дисциплина, отражающая ступень развития духа в сфере социального упорядочения.</w:t>
      </w:r>
      <w:r w:rsidR="00E35788" w:rsidRPr="008D50D2">
        <w:rPr>
          <w:rFonts w:ascii="Times New Roman" w:hAnsi="Times New Roman" w:cs="Times New Roman"/>
          <w:bCs/>
          <w:sz w:val="28"/>
          <w:szCs w:val="28"/>
        </w:rPr>
        <w:t xml:space="preserve"> Гегель в «Философии права» рассматривает развитие Объективного духа через три основные сферы: абстрактное право, мораль и нравственность. Абстрактное право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="00E35788" w:rsidRPr="008D50D2">
        <w:rPr>
          <w:rFonts w:ascii="Times New Roman" w:hAnsi="Times New Roman" w:cs="Times New Roman"/>
          <w:bCs/>
          <w:sz w:val="28"/>
          <w:szCs w:val="28"/>
        </w:rPr>
        <w:t xml:space="preserve"> первая ступень, оно включает </w:t>
      </w:r>
      <w:r w:rsidR="00E35788" w:rsidRPr="008D50D2">
        <w:rPr>
          <w:rFonts w:ascii="Times New Roman" w:hAnsi="Times New Roman" w:cs="Times New Roman"/>
          <w:bCs/>
          <w:sz w:val="28"/>
          <w:szCs w:val="28"/>
        </w:rPr>
        <w:lastRenderedPageBreak/>
        <w:t>собственность, договор и неправо</w:t>
      </w:r>
      <w:r w:rsidR="00755D35" w:rsidRPr="008D50D2">
        <w:rPr>
          <w:rFonts w:ascii="Times New Roman" w:hAnsi="Times New Roman" w:cs="Times New Roman"/>
          <w:bCs/>
          <w:sz w:val="28"/>
          <w:szCs w:val="28"/>
        </w:rPr>
        <w:t xml:space="preserve"> (к основным формам неправа Гегель относит: непреднамеренное нарушение права, обман, преступление)</w:t>
      </w:r>
      <w:r w:rsidR="00E35788" w:rsidRPr="008D50D2">
        <w:rPr>
          <w:rFonts w:ascii="Times New Roman" w:hAnsi="Times New Roman" w:cs="Times New Roman"/>
          <w:bCs/>
          <w:sz w:val="28"/>
          <w:szCs w:val="28"/>
        </w:rPr>
        <w:t xml:space="preserve">, отражая внешнее бытие личности, выражающееся в правоспособности, собственности и свободе воли. Оно выступает отправной точкой, где формируется понимание свободы через владение и договор. Мораль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="00E35788" w:rsidRPr="008D50D2">
        <w:rPr>
          <w:rFonts w:ascii="Times New Roman" w:hAnsi="Times New Roman" w:cs="Times New Roman"/>
          <w:bCs/>
          <w:sz w:val="28"/>
          <w:szCs w:val="28"/>
        </w:rPr>
        <w:t xml:space="preserve"> переход к внутренним проявлениям свободы, где субъект самостоятельно определяет добро и зло, основываясь на совести и внутреннем понимании. В этой сфере важны такие формы, как умысел, благо и совесть, которые позволяют свободному человеку осознать и реализовать свои моральные паттерны. Нравственность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="00E35788" w:rsidRPr="008D50D2">
        <w:rPr>
          <w:rFonts w:ascii="Times New Roman" w:hAnsi="Times New Roman" w:cs="Times New Roman"/>
          <w:bCs/>
          <w:sz w:val="28"/>
          <w:szCs w:val="28"/>
        </w:rPr>
        <w:t xml:space="preserve"> высшая ступень развития, характеризующаяся конкретностью и подлинностью. Она объединяет внешнее бытие (абстрактное право), внутреннее (мораль) и внутренне реализованную свободу (нравственность), которая проявляется через семью, гражданское общество и государство. В рамках нравственности различают три уровня: личные отношения в семье, общество и государство, где реализуются идеи свободы и права.</w:t>
      </w:r>
    </w:p>
    <w:p w14:paraId="6969FCF9" w14:textId="59414B93" w:rsidR="00755D35" w:rsidRPr="008D50D2" w:rsidRDefault="00755D35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t xml:space="preserve">Всю сферу права Гегель рассматривал сквозь призму свободы: право </w:t>
      </w:r>
      <w:r w:rsidR="00667E81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это свобода, произвол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это «смешение свободы и несвободы», а закон – это разум и свобода. Любые проявления свободы (в том числе и право) имеют различную степень абстрактности, но в своей совокупности, посредством своего «снятия», дают возможность реализовать свободу как «благо в его определённой особенности». Именно во благе в итоге аккумулируется и воплощается любое проявление свободы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свобода воли личности, свобода гражданского общества, свобода государства. Право и свобода у Гегеля неразрывны и зависят от устоев общества. Более того, именно право отражает состояние общества. Если общество нестабильно, то суровые наказания призваны укрепить его, а если экономически и политически благополучно, то оно снисходительно относится к правонарушениям. Отсюда следовал вывод: право необходимо рассматривать в развитии, во взаимосвязи с другими социальными</w:t>
      </w:r>
      <w:r w:rsidR="00FB5A03" w:rsidRPr="008D50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0D2">
        <w:rPr>
          <w:rFonts w:ascii="Times New Roman" w:hAnsi="Times New Roman" w:cs="Times New Roman"/>
          <w:bCs/>
          <w:sz w:val="28"/>
          <w:szCs w:val="28"/>
        </w:rPr>
        <w:t>феноменами, т.е. диалектически</w:t>
      </w:r>
      <w:r w:rsidR="00586346" w:rsidRPr="008D50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0D2">
        <w:rPr>
          <w:rFonts w:ascii="Times New Roman" w:hAnsi="Times New Roman" w:cs="Times New Roman"/>
          <w:bCs/>
          <w:sz w:val="28"/>
          <w:szCs w:val="28"/>
        </w:rPr>
        <w:t>[</w:t>
      </w:r>
      <w:r w:rsidR="00586346" w:rsidRPr="008D50D2">
        <w:rPr>
          <w:rFonts w:ascii="Times New Roman" w:hAnsi="Times New Roman" w:cs="Times New Roman"/>
          <w:bCs/>
          <w:sz w:val="28"/>
          <w:szCs w:val="28"/>
        </w:rPr>
        <w:t xml:space="preserve">4, </w:t>
      </w:r>
      <w:r w:rsidR="00C00450" w:rsidRPr="008D50D2">
        <w:rPr>
          <w:rFonts w:ascii="Times New Roman" w:hAnsi="Times New Roman" w:cs="Times New Roman"/>
          <w:bCs/>
          <w:sz w:val="28"/>
          <w:szCs w:val="28"/>
        </w:rPr>
        <w:t>с</w:t>
      </w:r>
      <w:r w:rsidR="00586346" w:rsidRPr="008D50D2">
        <w:rPr>
          <w:rFonts w:ascii="Times New Roman" w:hAnsi="Times New Roman" w:cs="Times New Roman"/>
          <w:bCs/>
          <w:sz w:val="28"/>
          <w:szCs w:val="28"/>
        </w:rPr>
        <w:t>.</w:t>
      </w:r>
      <w:r w:rsidR="00C00450" w:rsidRPr="008D50D2">
        <w:rPr>
          <w:rFonts w:ascii="Times New Roman" w:hAnsi="Times New Roman" w:cs="Times New Roman"/>
          <w:bCs/>
          <w:sz w:val="28"/>
          <w:szCs w:val="28"/>
        </w:rPr>
        <w:t xml:space="preserve"> 45</w:t>
      </w:r>
      <w:r w:rsidR="00586346" w:rsidRPr="008D50D2">
        <w:rPr>
          <w:rFonts w:ascii="Times New Roman" w:hAnsi="Times New Roman" w:cs="Times New Roman"/>
          <w:bCs/>
          <w:sz w:val="28"/>
          <w:szCs w:val="28"/>
        </w:rPr>
        <w:t>-46</w:t>
      </w:r>
      <w:r w:rsidRPr="008D50D2">
        <w:rPr>
          <w:rFonts w:ascii="Times New Roman" w:hAnsi="Times New Roman" w:cs="Times New Roman"/>
          <w:bCs/>
          <w:sz w:val="28"/>
          <w:szCs w:val="28"/>
        </w:rPr>
        <w:t>]</w:t>
      </w:r>
      <w:r w:rsidR="00586346" w:rsidRPr="008D50D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B164365" w14:textId="76A93059" w:rsidR="005F1EAC" w:rsidRPr="008D50D2" w:rsidRDefault="00E35788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Гегель видит развитие свободы как осуществление идеи, которая последовательно реализуется через формы права, каждую из которых он интерпретирует как ступени диалектического движения. Его учение подчеркивает, что право </w:t>
      </w:r>
      <w:r w:rsidR="00667E81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8D50D2">
        <w:rPr>
          <w:rFonts w:ascii="Times New Roman" w:hAnsi="Times New Roman" w:cs="Times New Roman"/>
          <w:bCs/>
          <w:sz w:val="28"/>
          <w:szCs w:val="28"/>
        </w:rPr>
        <w:t>это не статичное, а постоянно развивающееся явление, отражающее внутреннюю динамику свободы, диалектически переходящее от внешних проявлений к глубинным ценностям человеческой воли</w:t>
      </w:r>
      <w:r w:rsidR="00586346" w:rsidRPr="008D50D2">
        <w:rPr>
          <w:rFonts w:ascii="Times New Roman" w:hAnsi="Times New Roman" w:cs="Times New Roman"/>
          <w:bCs/>
          <w:sz w:val="28"/>
          <w:szCs w:val="28"/>
        </w:rPr>
        <w:t xml:space="preserve"> [5].</w:t>
      </w:r>
    </w:p>
    <w:p w14:paraId="22BE3402" w14:textId="3E9DD473" w:rsidR="005F1EAC" w:rsidRPr="008D50D2" w:rsidRDefault="00D96A9E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5" w:history="1">
        <w:r w:rsidR="009F7681" w:rsidRPr="008D50D2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Общество и государство</w:t>
        </w:r>
      </w:hyperlink>
      <w:r w:rsidR="009F7681" w:rsidRPr="008D50D2">
        <w:rPr>
          <w:rFonts w:ascii="Times New Roman" w:hAnsi="Times New Roman" w:cs="Times New Roman"/>
          <w:bCs/>
          <w:sz w:val="28"/>
          <w:szCs w:val="28"/>
        </w:rPr>
        <w:t xml:space="preserve">, по гегелевской концепции, соотносятся как рассудок и разум: общество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="009F7681" w:rsidRPr="008D50D2">
        <w:rPr>
          <w:rFonts w:ascii="Times New Roman" w:hAnsi="Times New Roman" w:cs="Times New Roman"/>
          <w:bCs/>
          <w:sz w:val="28"/>
          <w:szCs w:val="28"/>
        </w:rPr>
        <w:t xml:space="preserve"> это «внешнее государство», «государство нужды и рассудка», а подлинное государство – разумно. </w:t>
      </w:r>
    </w:p>
    <w:p w14:paraId="18575EFB" w14:textId="7B4298BD" w:rsidR="00FB5A03" w:rsidRPr="008D50D2" w:rsidRDefault="00FB5A03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t xml:space="preserve">Философ Г.В. Ф. Гегель в своей «Философии права» предложил особое понимание государства и гражданского общества, рассматривая государство как нравственную и разумную идею, без которой не может существовать общества. По его мнению, государство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это действительность конкретной свободы, где реализуются как свобода отдельного человека, так и свобода общества в целом. Государство выполняет две основные функции: защиту народа и укрепление государственной власти, при этом целью государства является сохранение всеобщего интереса, включающего интересы частных лиц. Власть должна осуществлять контроль как сверху, так и снизу, всегда осознавая себя частью общества </w:t>
      </w:r>
      <w:r w:rsidR="00667E81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власть есть часть, а государство </w:t>
      </w:r>
      <w:r w:rsidR="00680AC6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целое. В государстве должны присутствовать нравственное и разумное начало, а его нравственные корни связаны с семьей, корпорациями и сословиями.</w:t>
      </w:r>
    </w:p>
    <w:p w14:paraId="578AEC72" w14:textId="75AD08B8" w:rsidR="002614A5" w:rsidRPr="008D50D2" w:rsidRDefault="002614A5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t xml:space="preserve">В своей философской системе Гегель рассматривает развитие общества и государства как проявление диалектического принципа, где история есть процесс саморазвития и самораскрытия Духа. Государство и гражданское общество входят в диалектическое отношение, в котором государство выступает высшей формой единства человеческой свободы и нравственности, а гражданское общество </w:t>
      </w:r>
      <w:r w:rsidR="00680AC6">
        <w:rPr>
          <w:rFonts w:ascii="Times New Roman" w:hAnsi="Times New Roman" w:cs="Times New Roman"/>
          <w:bCs/>
          <w:sz w:val="28"/>
          <w:szCs w:val="28"/>
        </w:rPr>
        <w:t>–</w:t>
      </w:r>
      <w:r w:rsidR="003F58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0D2">
        <w:rPr>
          <w:rFonts w:ascii="Times New Roman" w:hAnsi="Times New Roman" w:cs="Times New Roman"/>
          <w:bCs/>
          <w:sz w:val="28"/>
          <w:szCs w:val="28"/>
        </w:rPr>
        <w:t>областью частных интересов и индивидуальной деятельности. Государство, по Гегелю, есть гарантия и реализация свободы, в которой человек может обрести нравственное и политическое самосознание</w:t>
      </w:r>
      <w:r w:rsidR="00586346" w:rsidRPr="008D50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0D2">
        <w:rPr>
          <w:rFonts w:ascii="Times New Roman" w:hAnsi="Times New Roman" w:cs="Times New Roman"/>
          <w:bCs/>
          <w:sz w:val="28"/>
          <w:szCs w:val="28"/>
        </w:rPr>
        <w:t>[</w:t>
      </w:r>
      <w:r w:rsidR="00586346" w:rsidRPr="008D50D2">
        <w:rPr>
          <w:rFonts w:ascii="Times New Roman" w:hAnsi="Times New Roman" w:cs="Times New Roman"/>
          <w:bCs/>
          <w:sz w:val="28"/>
          <w:szCs w:val="28"/>
        </w:rPr>
        <w:t>6</w:t>
      </w:r>
      <w:r w:rsidRPr="008D50D2">
        <w:rPr>
          <w:rFonts w:ascii="Times New Roman" w:hAnsi="Times New Roman" w:cs="Times New Roman"/>
          <w:bCs/>
          <w:sz w:val="28"/>
          <w:szCs w:val="28"/>
        </w:rPr>
        <w:t>]</w:t>
      </w:r>
      <w:r w:rsidR="00586346" w:rsidRPr="008D50D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99F1D46" w14:textId="1722928F" w:rsidR="00FB5A03" w:rsidRPr="008D50D2" w:rsidRDefault="00FB5A03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Гражданское общество, по Гегелю, </w:t>
      </w:r>
      <w:r w:rsidR="00680AC6">
        <w:rPr>
          <w:rFonts w:ascii="Times New Roman" w:hAnsi="Times New Roman" w:cs="Times New Roman"/>
          <w:bCs/>
          <w:sz w:val="28"/>
          <w:szCs w:val="28"/>
        </w:rPr>
        <w:t>–</w:t>
      </w:r>
      <w:r w:rsidR="003F58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0D2">
        <w:rPr>
          <w:rFonts w:ascii="Times New Roman" w:hAnsi="Times New Roman" w:cs="Times New Roman"/>
          <w:bCs/>
          <w:sz w:val="28"/>
          <w:szCs w:val="28"/>
        </w:rPr>
        <w:t>это социальный строй, основанный на личном экономическом интересе, где каждый действует ради себя, но при этом невозможно достичь целей без взаимодействия с другими. Оно выступает как дифференциация, возникающая между семьей и государством, при этом развитие гражданского общества происходит позже, чем развитие государства.</w:t>
      </w:r>
    </w:p>
    <w:p w14:paraId="3832CB37" w14:textId="77777777" w:rsidR="00FB5A03" w:rsidRPr="008D50D2" w:rsidRDefault="00FB5A03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t>Основу гражданского общества составляют система потребностей, защита правосудием, полиция и корпорации, а труд рассматривается как двигатель удовлетворения этих потребностей. Гегель выделял в гражданском обществе три сословия: субстанциональное (владельцы земли и дворяне), промышленное (купцы, фабриканты, ремесленники) и всеобщее (государственный аппарат и чиновники). Эта структура порождает классовое расслоение и социальную несправедливость, которую философ признавал как допустимую в рамках развития.</w:t>
      </w:r>
    </w:p>
    <w:p w14:paraId="0FAACD15" w14:textId="279F4C05" w:rsidR="00FB5A03" w:rsidRPr="008D50D2" w:rsidRDefault="00FB5A03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t xml:space="preserve">Хотя Гегель критиковал либерализм, он принимал некоторые его принципы, в том числе разделение властей и независимость судебной системы. Он считал, что разделение властей должно быть сбалансированным, чтобы избежать внутреннего разрушения системы. Для него идеальное государство </w:t>
      </w:r>
      <w:r w:rsidR="00680AC6">
        <w:rPr>
          <w:rFonts w:ascii="Times New Roman" w:hAnsi="Times New Roman" w:cs="Times New Roman"/>
          <w:bCs/>
          <w:sz w:val="28"/>
          <w:szCs w:val="28"/>
        </w:rPr>
        <w:t>–</w:t>
      </w:r>
      <w:r w:rsidRPr="008D50D2">
        <w:rPr>
          <w:rFonts w:ascii="Times New Roman" w:hAnsi="Times New Roman" w:cs="Times New Roman"/>
          <w:bCs/>
          <w:sz w:val="28"/>
          <w:szCs w:val="28"/>
        </w:rPr>
        <w:t xml:space="preserve"> это «мир свободы», в котором развиты идеи, и каждая идея обретает свое право</w:t>
      </w:r>
      <w:r w:rsidR="00BB5C73" w:rsidRPr="008D50D2">
        <w:rPr>
          <w:rFonts w:ascii="Times New Roman" w:hAnsi="Times New Roman" w:cs="Times New Roman"/>
          <w:bCs/>
          <w:sz w:val="28"/>
          <w:szCs w:val="28"/>
        </w:rPr>
        <w:t xml:space="preserve"> [7].</w:t>
      </w:r>
    </w:p>
    <w:p w14:paraId="328A182E" w14:textId="5A46D5E4" w:rsidR="008E1886" w:rsidRPr="008D50D2" w:rsidRDefault="002614A5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t xml:space="preserve">Гегель акцентировал внимание на том, что целое (государство) должно подчинять себе частное (индивида), поскольку именно через целое достигаются благо, свобода и развитие частного, а через частное происходит новый этап развития целого. Такое взаимодействие частного и целого обеспечивает становление гармонии и свободы. Поэтому гражданское общество является необходимой, но подчинённой частью более широкого политически организованного сообщества </w:t>
      </w:r>
      <w:r w:rsidR="00680AC6">
        <w:rPr>
          <w:rFonts w:ascii="Times New Roman" w:hAnsi="Times New Roman" w:cs="Times New Roman"/>
          <w:bCs/>
          <w:sz w:val="28"/>
          <w:szCs w:val="28"/>
        </w:rPr>
        <w:t>–</w:t>
      </w:r>
      <w:r w:rsidR="003F58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50D2">
        <w:rPr>
          <w:rFonts w:ascii="Times New Roman" w:hAnsi="Times New Roman" w:cs="Times New Roman"/>
          <w:bCs/>
          <w:sz w:val="28"/>
          <w:szCs w:val="28"/>
        </w:rPr>
        <w:t>государства, которое отражает единство и целостность общества.</w:t>
      </w:r>
      <w:bookmarkEnd w:id="0"/>
    </w:p>
    <w:p w14:paraId="3AEA3D73" w14:textId="77777777" w:rsidR="00180744" w:rsidRDefault="008D50D2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D50D2">
        <w:rPr>
          <w:rFonts w:ascii="Times New Roman" w:hAnsi="Times New Roman" w:cs="Times New Roman"/>
          <w:bCs/>
          <w:sz w:val="28"/>
          <w:szCs w:val="28"/>
        </w:rPr>
        <w:t>Ф</w:t>
      </w:r>
      <w:r w:rsidR="00C36C38" w:rsidRPr="008D50D2">
        <w:rPr>
          <w:rFonts w:ascii="Times New Roman" w:hAnsi="Times New Roman" w:cs="Times New Roman"/>
          <w:bCs/>
          <w:sz w:val="28"/>
          <w:szCs w:val="28"/>
        </w:rPr>
        <w:t>илософско-правов</w:t>
      </w:r>
      <w:r w:rsidRPr="008D50D2">
        <w:rPr>
          <w:rFonts w:ascii="Times New Roman" w:hAnsi="Times New Roman" w:cs="Times New Roman"/>
          <w:bCs/>
          <w:sz w:val="28"/>
          <w:szCs w:val="28"/>
        </w:rPr>
        <w:t>ая</w:t>
      </w:r>
      <w:r w:rsidR="00C36C38" w:rsidRPr="008D50D2">
        <w:rPr>
          <w:rFonts w:ascii="Times New Roman" w:hAnsi="Times New Roman" w:cs="Times New Roman"/>
          <w:bCs/>
          <w:sz w:val="28"/>
          <w:szCs w:val="28"/>
        </w:rPr>
        <w:t xml:space="preserve"> систем</w:t>
      </w:r>
      <w:r w:rsidRPr="008D50D2">
        <w:rPr>
          <w:rFonts w:ascii="Times New Roman" w:hAnsi="Times New Roman" w:cs="Times New Roman"/>
          <w:bCs/>
          <w:sz w:val="28"/>
          <w:szCs w:val="28"/>
        </w:rPr>
        <w:t>а Г. В. Ф. Гегеля</w:t>
      </w:r>
      <w:r w:rsidR="00C36C38" w:rsidRPr="008D50D2">
        <w:rPr>
          <w:rFonts w:ascii="Times New Roman" w:hAnsi="Times New Roman" w:cs="Times New Roman"/>
          <w:bCs/>
          <w:sz w:val="28"/>
          <w:szCs w:val="28"/>
        </w:rPr>
        <w:t>, раскрыва</w:t>
      </w:r>
      <w:r w:rsidRPr="008D50D2">
        <w:rPr>
          <w:rFonts w:ascii="Times New Roman" w:hAnsi="Times New Roman" w:cs="Times New Roman"/>
          <w:bCs/>
          <w:sz w:val="28"/>
          <w:szCs w:val="28"/>
        </w:rPr>
        <w:t>ет</w:t>
      </w:r>
      <w:r w:rsidR="00C36C38" w:rsidRPr="008D50D2">
        <w:rPr>
          <w:rFonts w:ascii="Times New Roman" w:hAnsi="Times New Roman" w:cs="Times New Roman"/>
          <w:bCs/>
          <w:sz w:val="28"/>
          <w:szCs w:val="28"/>
        </w:rPr>
        <w:t xml:space="preserve"> право</w:t>
      </w:r>
      <w:r w:rsidR="00680AC6">
        <w:rPr>
          <w:rFonts w:ascii="Times New Roman" w:hAnsi="Times New Roman" w:cs="Times New Roman"/>
          <w:bCs/>
          <w:sz w:val="28"/>
          <w:szCs w:val="28"/>
        </w:rPr>
        <w:t>,</w:t>
      </w:r>
      <w:r w:rsidR="00C36C38" w:rsidRPr="008D50D2">
        <w:rPr>
          <w:rFonts w:ascii="Times New Roman" w:hAnsi="Times New Roman" w:cs="Times New Roman"/>
          <w:bCs/>
          <w:sz w:val="28"/>
          <w:szCs w:val="28"/>
        </w:rPr>
        <w:t xml:space="preserve"> как диалектическое проявление свободы через объективный дух и институции государства. Его учение подчёркивает, что право и государство нельзя </w:t>
      </w:r>
      <w:r w:rsidR="00C36C38" w:rsidRPr="008D50D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рассматривать отдельно от развития духа и исторического процесса. Право </w:t>
      </w:r>
      <w:r w:rsidR="00680AC6">
        <w:rPr>
          <w:rFonts w:ascii="Times New Roman" w:hAnsi="Times New Roman" w:cs="Times New Roman"/>
          <w:bCs/>
          <w:sz w:val="28"/>
          <w:szCs w:val="28"/>
        </w:rPr>
        <w:t>–</w:t>
      </w:r>
      <w:r w:rsidR="00C36C38" w:rsidRPr="008D50D2">
        <w:rPr>
          <w:rFonts w:ascii="Times New Roman" w:hAnsi="Times New Roman" w:cs="Times New Roman"/>
          <w:bCs/>
          <w:sz w:val="28"/>
          <w:szCs w:val="28"/>
        </w:rPr>
        <w:t xml:space="preserve"> это не фиксированная норма, а динамичная реальность, в которой личная свобода реализуется через нравственные и правовые институты в рамках государства. Философия права Гегеля стала теоретической базой для понимания права как гарантии свободы и справедливости, подчеркивая единство частного и общего, индивидуального и государственного начал в построении рационального и нравственного общества.</w:t>
      </w:r>
    </w:p>
    <w:p w14:paraId="70A9EE46" w14:textId="77777777" w:rsidR="00952567" w:rsidRDefault="00952567" w:rsidP="00952567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1969D10" w14:textId="034E5F48" w:rsidR="00876AB1" w:rsidRPr="00180744" w:rsidRDefault="00876AB1" w:rsidP="00952567">
      <w:pPr>
        <w:keepNext/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52567">
        <w:rPr>
          <w:rFonts w:ascii="Times New Roman" w:hAnsi="Times New Roman" w:cs="Times New Roman"/>
          <w:sz w:val="28"/>
          <w:szCs w:val="28"/>
        </w:rPr>
        <w:t>Литература</w:t>
      </w:r>
    </w:p>
    <w:p w14:paraId="0505CF69" w14:textId="6EC88FAE" w:rsidR="008E1886" w:rsidRPr="008E1886" w:rsidRDefault="008E1886" w:rsidP="00952567">
      <w:pPr>
        <w:pStyle w:val="a3"/>
        <w:keepNext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886">
        <w:rPr>
          <w:rFonts w:ascii="Times New Roman" w:hAnsi="Times New Roman" w:cs="Times New Roman"/>
          <w:sz w:val="28"/>
          <w:szCs w:val="28"/>
        </w:rPr>
        <w:t>Кузнецов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E1886">
        <w:rPr>
          <w:rFonts w:ascii="Times New Roman" w:hAnsi="Times New Roman" w:cs="Times New Roman"/>
          <w:sz w:val="28"/>
          <w:szCs w:val="28"/>
        </w:rPr>
        <w:t xml:space="preserve">В. Н. Немецкая классическая философия второй половины XVIII </w:t>
      </w:r>
      <w:r w:rsidR="003F582E">
        <w:rPr>
          <w:rFonts w:ascii="Times New Roman" w:hAnsi="Times New Roman" w:cs="Times New Roman"/>
          <w:sz w:val="28"/>
          <w:szCs w:val="28"/>
        </w:rPr>
        <w:t>-</w:t>
      </w:r>
      <w:r w:rsidRPr="008E1886">
        <w:rPr>
          <w:rFonts w:ascii="Times New Roman" w:hAnsi="Times New Roman" w:cs="Times New Roman"/>
          <w:sz w:val="28"/>
          <w:szCs w:val="28"/>
        </w:rPr>
        <w:t xml:space="preserve"> начала XIX века: учебное пособие для университетов / В. Н. Кузнецов. </w:t>
      </w:r>
      <w:r w:rsidR="00680AC6">
        <w:rPr>
          <w:rFonts w:ascii="Times New Roman" w:hAnsi="Times New Roman" w:cs="Times New Roman"/>
          <w:bCs/>
          <w:sz w:val="28"/>
          <w:szCs w:val="28"/>
        </w:rPr>
        <w:t>–</w:t>
      </w:r>
      <w:r w:rsidRPr="008E1886">
        <w:rPr>
          <w:rFonts w:ascii="Times New Roman" w:hAnsi="Times New Roman" w:cs="Times New Roman"/>
          <w:sz w:val="28"/>
          <w:szCs w:val="28"/>
        </w:rPr>
        <w:t xml:space="preserve"> М.: </w:t>
      </w:r>
      <w:proofErr w:type="spellStart"/>
      <w:r w:rsidRPr="008E1886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8E188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E1886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8E1886">
        <w:rPr>
          <w:rFonts w:ascii="Times New Roman" w:hAnsi="Times New Roman" w:cs="Times New Roman"/>
          <w:sz w:val="28"/>
          <w:szCs w:val="28"/>
        </w:rPr>
        <w:t xml:space="preserve">., 1989. </w:t>
      </w:r>
      <w:r w:rsidR="00680AC6">
        <w:rPr>
          <w:rFonts w:ascii="Times New Roman" w:hAnsi="Times New Roman" w:cs="Times New Roman"/>
          <w:bCs/>
          <w:sz w:val="28"/>
          <w:szCs w:val="28"/>
        </w:rPr>
        <w:t>–</w:t>
      </w:r>
      <w:r w:rsidRPr="008E1886">
        <w:rPr>
          <w:rFonts w:ascii="Times New Roman" w:hAnsi="Times New Roman" w:cs="Times New Roman"/>
          <w:sz w:val="28"/>
          <w:szCs w:val="28"/>
        </w:rPr>
        <w:t xml:space="preserve"> 480 с.</w:t>
      </w:r>
    </w:p>
    <w:p w14:paraId="414A0DD4" w14:textId="1432BFB3" w:rsidR="008E1886" w:rsidRPr="008E1886" w:rsidRDefault="008E1886" w:rsidP="0095256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886">
        <w:rPr>
          <w:rFonts w:ascii="Times New Roman" w:hAnsi="Times New Roman" w:cs="Times New Roman"/>
          <w:sz w:val="28"/>
          <w:szCs w:val="28"/>
        </w:rPr>
        <w:t>Куляскина</w:t>
      </w:r>
      <w:proofErr w:type="spellEnd"/>
      <w:r w:rsidR="00680AC6">
        <w:rPr>
          <w:rFonts w:ascii="Times New Roman" w:hAnsi="Times New Roman" w:cs="Times New Roman"/>
          <w:sz w:val="28"/>
          <w:szCs w:val="28"/>
        </w:rPr>
        <w:t>,</w:t>
      </w:r>
      <w:r w:rsidRPr="008E1886">
        <w:rPr>
          <w:rFonts w:ascii="Times New Roman" w:hAnsi="Times New Roman" w:cs="Times New Roman"/>
          <w:sz w:val="28"/>
          <w:szCs w:val="28"/>
        </w:rPr>
        <w:t xml:space="preserve"> И. Ю., </w:t>
      </w:r>
      <w:proofErr w:type="spellStart"/>
      <w:r w:rsidRPr="008E1886">
        <w:rPr>
          <w:rFonts w:ascii="Times New Roman" w:hAnsi="Times New Roman" w:cs="Times New Roman"/>
          <w:sz w:val="28"/>
          <w:szCs w:val="28"/>
        </w:rPr>
        <w:t>Титлина</w:t>
      </w:r>
      <w:proofErr w:type="spellEnd"/>
      <w:r w:rsidR="00680AC6">
        <w:rPr>
          <w:rFonts w:ascii="Times New Roman" w:hAnsi="Times New Roman" w:cs="Times New Roman"/>
          <w:sz w:val="28"/>
          <w:szCs w:val="28"/>
        </w:rPr>
        <w:t>,</w:t>
      </w:r>
      <w:r w:rsidRPr="008E1886">
        <w:rPr>
          <w:rFonts w:ascii="Times New Roman" w:hAnsi="Times New Roman" w:cs="Times New Roman"/>
          <w:sz w:val="28"/>
          <w:szCs w:val="28"/>
        </w:rPr>
        <w:t xml:space="preserve"> Е. Ю. Философия права: учебное пособие для магистрантов направления подготовки 40.04.01 «Юриспруденция» / И. Ю. </w:t>
      </w:r>
      <w:proofErr w:type="spellStart"/>
      <w:r w:rsidRPr="008E1886">
        <w:rPr>
          <w:rFonts w:ascii="Times New Roman" w:hAnsi="Times New Roman" w:cs="Times New Roman"/>
          <w:sz w:val="28"/>
          <w:szCs w:val="28"/>
        </w:rPr>
        <w:t>Куляскина</w:t>
      </w:r>
      <w:proofErr w:type="spellEnd"/>
      <w:r w:rsidRPr="008E1886">
        <w:rPr>
          <w:rFonts w:ascii="Times New Roman" w:hAnsi="Times New Roman" w:cs="Times New Roman"/>
          <w:sz w:val="28"/>
          <w:szCs w:val="28"/>
        </w:rPr>
        <w:t xml:space="preserve">, Е. Ю. </w:t>
      </w:r>
      <w:proofErr w:type="spellStart"/>
      <w:r w:rsidRPr="008E1886">
        <w:rPr>
          <w:rFonts w:ascii="Times New Roman" w:hAnsi="Times New Roman" w:cs="Times New Roman"/>
          <w:sz w:val="28"/>
          <w:szCs w:val="28"/>
        </w:rPr>
        <w:t>Титлина</w:t>
      </w:r>
      <w:proofErr w:type="spellEnd"/>
      <w:r w:rsidRPr="008E1886">
        <w:rPr>
          <w:rFonts w:ascii="Times New Roman" w:hAnsi="Times New Roman" w:cs="Times New Roman"/>
          <w:sz w:val="28"/>
          <w:szCs w:val="28"/>
        </w:rPr>
        <w:t xml:space="preserve">. </w:t>
      </w:r>
      <w:r w:rsidR="00680AC6">
        <w:rPr>
          <w:rFonts w:ascii="Times New Roman" w:hAnsi="Times New Roman" w:cs="Times New Roman"/>
          <w:bCs/>
          <w:sz w:val="28"/>
          <w:szCs w:val="28"/>
        </w:rPr>
        <w:t>–</w:t>
      </w:r>
      <w:r w:rsidRPr="008E1886">
        <w:rPr>
          <w:rFonts w:ascii="Times New Roman" w:hAnsi="Times New Roman" w:cs="Times New Roman"/>
          <w:sz w:val="28"/>
          <w:szCs w:val="28"/>
        </w:rPr>
        <w:t xml:space="preserve"> Благовещенск: Амурский гос. ун-т, 2021. </w:t>
      </w:r>
      <w:r w:rsidR="00680AC6">
        <w:rPr>
          <w:rFonts w:ascii="Times New Roman" w:hAnsi="Times New Roman" w:cs="Times New Roman"/>
          <w:bCs/>
          <w:sz w:val="28"/>
          <w:szCs w:val="28"/>
        </w:rPr>
        <w:t>–</w:t>
      </w:r>
      <w:r w:rsidRPr="008E1886">
        <w:rPr>
          <w:rFonts w:ascii="Times New Roman" w:hAnsi="Times New Roman" w:cs="Times New Roman"/>
          <w:sz w:val="28"/>
          <w:szCs w:val="28"/>
        </w:rPr>
        <w:t xml:space="preserve"> 101 с.</w:t>
      </w:r>
    </w:p>
    <w:p w14:paraId="7A9D4CE0" w14:textId="6647D73F" w:rsidR="00586346" w:rsidRPr="008E1886" w:rsidRDefault="00586346" w:rsidP="0095256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886">
        <w:rPr>
          <w:rFonts w:ascii="Times New Roman" w:hAnsi="Times New Roman" w:cs="Times New Roman"/>
          <w:sz w:val="28"/>
          <w:szCs w:val="28"/>
        </w:rPr>
        <w:t>Афанасьевский</w:t>
      </w:r>
      <w:r w:rsidR="008E1886">
        <w:rPr>
          <w:rFonts w:ascii="Times New Roman" w:hAnsi="Times New Roman" w:cs="Times New Roman"/>
          <w:sz w:val="28"/>
          <w:szCs w:val="28"/>
        </w:rPr>
        <w:t>,</w:t>
      </w:r>
      <w:r w:rsidRPr="008E1886">
        <w:rPr>
          <w:rFonts w:ascii="Times New Roman" w:hAnsi="Times New Roman" w:cs="Times New Roman"/>
          <w:sz w:val="28"/>
          <w:szCs w:val="28"/>
        </w:rPr>
        <w:t xml:space="preserve"> В</w:t>
      </w:r>
      <w:r w:rsidR="008E1886">
        <w:rPr>
          <w:rFonts w:ascii="Times New Roman" w:hAnsi="Times New Roman" w:cs="Times New Roman"/>
          <w:sz w:val="28"/>
          <w:szCs w:val="28"/>
        </w:rPr>
        <w:t>.</w:t>
      </w:r>
      <w:r w:rsidRPr="008E1886">
        <w:rPr>
          <w:rFonts w:ascii="Times New Roman" w:hAnsi="Times New Roman" w:cs="Times New Roman"/>
          <w:sz w:val="28"/>
          <w:szCs w:val="28"/>
        </w:rPr>
        <w:t xml:space="preserve"> Л</w:t>
      </w:r>
      <w:r w:rsidR="008E1886">
        <w:rPr>
          <w:rFonts w:ascii="Times New Roman" w:hAnsi="Times New Roman" w:cs="Times New Roman"/>
          <w:sz w:val="28"/>
          <w:szCs w:val="28"/>
        </w:rPr>
        <w:t>.</w:t>
      </w:r>
      <w:r w:rsidRPr="008E1886">
        <w:rPr>
          <w:rFonts w:ascii="Times New Roman" w:hAnsi="Times New Roman" w:cs="Times New Roman"/>
          <w:sz w:val="28"/>
          <w:szCs w:val="28"/>
        </w:rPr>
        <w:t xml:space="preserve"> </w:t>
      </w:r>
      <w:r w:rsidR="008E1886">
        <w:rPr>
          <w:rFonts w:ascii="Times New Roman" w:hAnsi="Times New Roman" w:cs="Times New Roman"/>
          <w:sz w:val="28"/>
          <w:szCs w:val="28"/>
        </w:rPr>
        <w:t>П</w:t>
      </w:r>
      <w:r w:rsidR="008E1886" w:rsidRPr="008E1886">
        <w:rPr>
          <w:rFonts w:ascii="Times New Roman" w:hAnsi="Times New Roman" w:cs="Times New Roman"/>
          <w:sz w:val="28"/>
          <w:szCs w:val="28"/>
        </w:rPr>
        <w:t xml:space="preserve">онятие права в теоретико-правовой системе </w:t>
      </w:r>
      <w:r w:rsidR="008E1886">
        <w:rPr>
          <w:rFonts w:ascii="Times New Roman" w:hAnsi="Times New Roman" w:cs="Times New Roman"/>
          <w:sz w:val="28"/>
          <w:szCs w:val="28"/>
        </w:rPr>
        <w:t>Г</w:t>
      </w:r>
      <w:r w:rsidR="008E1886" w:rsidRPr="008E1886">
        <w:rPr>
          <w:rFonts w:ascii="Times New Roman" w:hAnsi="Times New Roman" w:cs="Times New Roman"/>
          <w:sz w:val="28"/>
          <w:szCs w:val="28"/>
        </w:rPr>
        <w:t xml:space="preserve">. В. Ф. Гегеля </w:t>
      </w:r>
      <w:r w:rsidRPr="008E1886">
        <w:rPr>
          <w:rFonts w:ascii="Times New Roman" w:hAnsi="Times New Roman" w:cs="Times New Roman"/>
          <w:sz w:val="28"/>
          <w:szCs w:val="28"/>
        </w:rPr>
        <w:t xml:space="preserve">// Вестник Самарского юридического института. 2024. №3. С. 9-14. </w:t>
      </w:r>
    </w:p>
    <w:p w14:paraId="02CEF0EB" w14:textId="3B25EC29" w:rsidR="008E1886" w:rsidRPr="008E1886" w:rsidRDefault="008E1886" w:rsidP="0095256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886">
        <w:rPr>
          <w:rFonts w:ascii="Times New Roman" w:hAnsi="Times New Roman" w:cs="Times New Roman"/>
          <w:sz w:val="28"/>
          <w:szCs w:val="28"/>
        </w:rPr>
        <w:t xml:space="preserve">Степаненко Г. Н., Каримов А. Р. Философия права: учебно-методическое пособие / Г. Н. Степаненко, А. Р. Каримов.  Казань: Казан. ун-т, 2017. </w:t>
      </w:r>
      <w:r w:rsidR="00680AC6">
        <w:rPr>
          <w:rFonts w:ascii="Times New Roman" w:hAnsi="Times New Roman" w:cs="Times New Roman"/>
          <w:bCs/>
          <w:sz w:val="28"/>
          <w:szCs w:val="28"/>
        </w:rPr>
        <w:t>–</w:t>
      </w:r>
      <w:r w:rsidRPr="008E1886">
        <w:rPr>
          <w:rFonts w:ascii="Times New Roman" w:hAnsi="Times New Roman" w:cs="Times New Roman"/>
          <w:sz w:val="28"/>
          <w:szCs w:val="28"/>
        </w:rPr>
        <w:t xml:space="preserve"> 121 с.</w:t>
      </w:r>
    </w:p>
    <w:p w14:paraId="22BA9C87" w14:textId="1CA1B5FA" w:rsidR="00586346" w:rsidRPr="008E1886" w:rsidRDefault="00586346" w:rsidP="0095256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886">
        <w:rPr>
          <w:rFonts w:ascii="Times New Roman" w:hAnsi="Times New Roman" w:cs="Times New Roman"/>
          <w:sz w:val="28"/>
          <w:szCs w:val="28"/>
        </w:rPr>
        <w:t>Бурлуцкий</w:t>
      </w:r>
      <w:proofErr w:type="spellEnd"/>
      <w:r w:rsidR="00BB5C73" w:rsidRPr="008E1886">
        <w:rPr>
          <w:rFonts w:ascii="Times New Roman" w:hAnsi="Times New Roman" w:cs="Times New Roman"/>
          <w:sz w:val="28"/>
          <w:szCs w:val="28"/>
        </w:rPr>
        <w:t>,</w:t>
      </w:r>
      <w:r w:rsidRPr="008E1886">
        <w:rPr>
          <w:rFonts w:ascii="Times New Roman" w:hAnsi="Times New Roman" w:cs="Times New Roman"/>
          <w:sz w:val="28"/>
          <w:szCs w:val="28"/>
        </w:rPr>
        <w:t xml:space="preserve"> </w:t>
      </w:r>
      <w:r w:rsidR="00BB5C73" w:rsidRPr="008E1886">
        <w:rPr>
          <w:rFonts w:ascii="Times New Roman" w:hAnsi="Times New Roman" w:cs="Times New Roman"/>
          <w:sz w:val="28"/>
          <w:szCs w:val="28"/>
        </w:rPr>
        <w:t>А. Н.</w:t>
      </w:r>
      <w:r w:rsidRPr="008E188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1886">
        <w:rPr>
          <w:rFonts w:ascii="Times New Roman" w:hAnsi="Times New Roman" w:cs="Times New Roman"/>
          <w:sz w:val="28"/>
          <w:szCs w:val="28"/>
        </w:rPr>
        <w:t>Небратенко</w:t>
      </w:r>
      <w:proofErr w:type="spellEnd"/>
      <w:r w:rsidR="00BB5C73" w:rsidRPr="008E1886">
        <w:rPr>
          <w:rFonts w:ascii="Times New Roman" w:hAnsi="Times New Roman" w:cs="Times New Roman"/>
          <w:sz w:val="28"/>
          <w:szCs w:val="28"/>
        </w:rPr>
        <w:t>, Г. Г.</w:t>
      </w:r>
      <w:r w:rsidRPr="008E1886">
        <w:rPr>
          <w:rFonts w:ascii="Times New Roman" w:hAnsi="Times New Roman" w:cs="Times New Roman"/>
          <w:sz w:val="28"/>
          <w:szCs w:val="28"/>
        </w:rPr>
        <w:t xml:space="preserve"> "</w:t>
      </w:r>
      <w:r w:rsidR="00BB5C73" w:rsidRPr="008E1886">
        <w:rPr>
          <w:rFonts w:ascii="Times New Roman" w:hAnsi="Times New Roman" w:cs="Times New Roman"/>
          <w:sz w:val="28"/>
          <w:szCs w:val="28"/>
        </w:rPr>
        <w:t>Ф</w:t>
      </w:r>
      <w:r w:rsidRPr="008E1886">
        <w:rPr>
          <w:rFonts w:ascii="Times New Roman" w:hAnsi="Times New Roman" w:cs="Times New Roman"/>
          <w:sz w:val="28"/>
          <w:szCs w:val="28"/>
        </w:rPr>
        <w:t>илософия права" Гегеля в контексте философской рефлексии о праве и Абсолютном духе: историко-философский анализ // Философия права. 2019. №1. С. 135-142.</w:t>
      </w:r>
    </w:p>
    <w:p w14:paraId="7513D054" w14:textId="5F8819E3" w:rsidR="00586346" w:rsidRPr="008E1886" w:rsidRDefault="00586346" w:rsidP="0095256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886">
        <w:rPr>
          <w:rFonts w:ascii="Times New Roman" w:hAnsi="Times New Roman" w:cs="Times New Roman"/>
          <w:sz w:val="28"/>
          <w:szCs w:val="28"/>
        </w:rPr>
        <w:t>Бельчич</w:t>
      </w:r>
      <w:proofErr w:type="spellEnd"/>
      <w:r w:rsidR="00BB5C73" w:rsidRPr="008E1886">
        <w:rPr>
          <w:rFonts w:ascii="Times New Roman" w:hAnsi="Times New Roman" w:cs="Times New Roman"/>
          <w:sz w:val="28"/>
          <w:szCs w:val="28"/>
        </w:rPr>
        <w:t>, Д. Ю.</w:t>
      </w:r>
      <w:r w:rsidRPr="008E1886">
        <w:rPr>
          <w:rFonts w:ascii="Times New Roman" w:hAnsi="Times New Roman" w:cs="Times New Roman"/>
          <w:sz w:val="28"/>
          <w:szCs w:val="28"/>
        </w:rPr>
        <w:t xml:space="preserve"> «Гражданское общество» в западной философской мысли: от Платона до Г. В. Ф. Гегеля</w:t>
      </w:r>
      <w:r w:rsidR="00BB5C73" w:rsidRPr="008E1886">
        <w:rPr>
          <w:rFonts w:ascii="Times New Roman" w:hAnsi="Times New Roman" w:cs="Times New Roman"/>
          <w:sz w:val="28"/>
          <w:szCs w:val="28"/>
        </w:rPr>
        <w:t xml:space="preserve"> </w:t>
      </w:r>
      <w:r w:rsidRPr="008E1886">
        <w:rPr>
          <w:rFonts w:ascii="Times New Roman" w:hAnsi="Times New Roman" w:cs="Times New Roman"/>
          <w:sz w:val="28"/>
          <w:szCs w:val="28"/>
        </w:rPr>
        <w:t>// Социум и власть.</w:t>
      </w:r>
      <w:r w:rsidR="00680AC6">
        <w:rPr>
          <w:rFonts w:ascii="Times New Roman" w:hAnsi="Times New Roman" w:cs="Times New Roman"/>
          <w:sz w:val="28"/>
          <w:szCs w:val="28"/>
        </w:rPr>
        <w:t xml:space="preserve"> </w:t>
      </w:r>
      <w:r w:rsidRPr="008E1886">
        <w:rPr>
          <w:rFonts w:ascii="Times New Roman" w:hAnsi="Times New Roman" w:cs="Times New Roman"/>
          <w:sz w:val="28"/>
          <w:szCs w:val="28"/>
        </w:rPr>
        <w:t>2011. №1. С. 107-111.</w:t>
      </w:r>
    </w:p>
    <w:p w14:paraId="72DE05BA" w14:textId="7F2C5975" w:rsidR="00BB5C73" w:rsidRPr="008E1886" w:rsidRDefault="00BB5C73" w:rsidP="00952567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886">
        <w:rPr>
          <w:rFonts w:ascii="Times New Roman" w:hAnsi="Times New Roman" w:cs="Times New Roman"/>
          <w:bCs/>
          <w:sz w:val="28"/>
          <w:szCs w:val="28"/>
        </w:rPr>
        <w:t xml:space="preserve">Пономарев, В. А. Концепция Г. В. Ф. Гегеля о гражданственности и гражданском обществе // Молодой ученый. 2019. </w:t>
      </w:r>
      <w:r w:rsidR="00680AC6">
        <w:rPr>
          <w:rFonts w:ascii="Times New Roman" w:hAnsi="Times New Roman" w:cs="Times New Roman"/>
          <w:bCs/>
          <w:sz w:val="28"/>
          <w:szCs w:val="28"/>
        </w:rPr>
        <w:t>–</w:t>
      </w:r>
      <w:r w:rsidR="008E18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E1886">
        <w:rPr>
          <w:rFonts w:ascii="Times New Roman" w:hAnsi="Times New Roman" w:cs="Times New Roman"/>
          <w:bCs/>
          <w:sz w:val="28"/>
          <w:szCs w:val="28"/>
        </w:rPr>
        <w:t>№ 4. С. 454-456.</w:t>
      </w:r>
    </w:p>
    <w:sectPr w:rsidR="00BB5C73" w:rsidRPr="008E1886" w:rsidSect="0059686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474C68"/>
    <w:multiLevelType w:val="hybridMultilevel"/>
    <w:tmpl w:val="FFDAF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224F1"/>
    <w:multiLevelType w:val="hybridMultilevel"/>
    <w:tmpl w:val="C76C3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A45"/>
    <w:rsid w:val="0013199D"/>
    <w:rsid w:val="00180744"/>
    <w:rsid w:val="00237C0E"/>
    <w:rsid w:val="002542F5"/>
    <w:rsid w:val="002614A5"/>
    <w:rsid w:val="002754A2"/>
    <w:rsid w:val="003D0134"/>
    <w:rsid w:val="003F582E"/>
    <w:rsid w:val="00474CCC"/>
    <w:rsid w:val="004B14E0"/>
    <w:rsid w:val="00500EB4"/>
    <w:rsid w:val="00586346"/>
    <w:rsid w:val="005F1EAC"/>
    <w:rsid w:val="00603767"/>
    <w:rsid w:val="00604551"/>
    <w:rsid w:val="00626A45"/>
    <w:rsid w:val="00667E81"/>
    <w:rsid w:val="00680AC6"/>
    <w:rsid w:val="00755D35"/>
    <w:rsid w:val="00876AB1"/>
    <w:rsid w:val="0088145A"/>
    <w:rsid w:val="008D50D2"/>
    <w:rsid w:val="008E1886"/>
    <w:rsid w:val="009223BC"/>
    <w:rsid w:val="00952567"/>
    <w:rsid w:val="00977F7B"/>
    <w:rsid w:val="009F7681"/>
    <w:rsid w:val="00A066FD"/>
    <w:rsid w:val="00A249A7"/>
    <w:rsid w:val="00B4746B"/>
    <w:rsid w:val="00B852D1"/>
    <w:rsid w:val="00BB5C73"/>
    <w:rsid w:val="00C00450"/>
    <w:rsid w:val="00C36C38"/>
    <w:rsid w:val="00CA425A"/>
    <w:rsid w:val="00D96A9E"/>
    <w:rsid w:val="00DB125B"/>
    <w:rsid w:val="00E35788"/>
    <w:rsid w:val="00F35342"/>
    <w:rsid w:val="00FB5A03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6876E"/>
  <w15:chartTrackingRefBased/>
  <w15:docId w15:val="{1E6ABACA-F110-4A62-AC70-81B20C7B4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AB1"/>
  </w:style>
  <w:style w:type="paragraph" w:styleId="1">
    <w:name w:val="heading 1"/>
    <w:basedOn w:val="a"/>
    <w:next w:val="a"/>
    <w:link w:val="10"/>
    <w:uiPriority w:val="9"/>
    <w:qFormat/>
    <w:rsid w:val="009F76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6AB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76AB1"/>
    <w:rPr>
      <w:color w:val="0000FF"/>
      <w:u w:val="single"/>
    </w:rPr>
  </w:style>
  <w:style w:type="character" w:styleId="a5">
    <w:name w:val="Strong"/>
    <w:basedOn w:val="a0"/>
    <w:uiPriority w:val="22"/>
    <w:qFormat/>
    <w:rsid w:val="00876AB1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2542F5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9F76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9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tudopedia.ru/14_67645_obshchestvo-i-sotsialnaya-sistema-obshchestvo-i-gosudarstv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1843</Words>
  <Characters>11780</Characters>
  <Application>Microsoft Office Word</Application>
  <DocSecurity>0</DocSecurity>
  <Lines>222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4</cp:revision>
  <dcterms:created xsi:type="dcterms:W3CDTF">2026-02-12T07:03:00Z</dcterms:created>
  <dcterms:modified xsi:type="dcterms:W3CDTF">2026-02-12T07:25:00Z</dcterms:modified>
</cp:coreProperties>
</file>